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4E8" w:rsidRDefault="00AC1A70" w:rsidP="00CA14E8">
      <w:pPr>
        <w:pStyle w:val="BlockText"/>
        <w:spacing w:after="0" w:line="240" w:lineRule="auto"/>
        <w:rPr>
          <w:noProof/>
          <w:sz w:val="20"/>
          <w:lang w:val="en-GB" w:bidi="en-GB"/>
        </w:rPr>
      </w:pPr>
      <w:r w:rsidRPr="00CA14E8">
        <w:rPr>
          <w:noProof/>
          <w:sz w:val="22"/>
          <w:szCs w:val="22"/>
          <w:lang w:eastAsia="zh-CN" w:bidi="he-IL"/>
        </w:rPr>
        <mc:AlternateContent>
          <mc:Choice Requires="wps">
            <w:drawing>
              <wp:anchor distT="0" distB="457200" distL="114300" distR="114300" simplePos="0" relativeHeight="251659264" behindDoc="0" locked="0" layoutInCell="1" allowOverlap="1">
                <wp:simplePos x="0" y="0"/>
                <wp:positionH relativeFrom="margin">
                  <wp:posOffset>219075</wp:posOffset>
                </wp:positionH>
                <wp:positionV relativeFrom="page">
                  <wp:posOffset>0</wp:posOffset>
                </wp:positionV>
                <wp:extent cx="5038090" cy="1819275"/>
                <wp:effectExtent l="0" t="0" r="10160" b="28575"/>
                <wp:wrapTopAndBottom/>
                <wp:docPr id="1" name="Rectangle 1" title="Masthead"/>
                <wp:cNvGraphicFramePr/>
                <a:graphic xmlns:a="http://schemas.openxmlformats.org/drawingml/2006/main">
                  <a:graphicData uri="http://schemas.microsoft.com/office/word/2010/wordprocessingShape">
                    <wps:wsp>
                      <wps:cNvSpPr/>
                      <wps:spPr>
                        <a:xfrm>
                          <a:off x="0" y="0"/>
                          <a:ext cx="5038090" cy="1819275"/>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81DA8" w:rsidRPr="00436A19" w:rsidRDefault="00551310">
                            <w:pPr>
                              <w:pStyle w:val="Title"/>
                              <w:rPr>
                                <w:sz w:val="56"/>
                              </w:rPr>
                            </w:pPr>
                            <w:r w:rsidRPr="00436A19">
                              <w:rPr>
                                <w:sz w:val="56"/>
                                <w:lang w:val="en-GB" w:bidi="en-GB"/>
                              </w:rPr>
                              <w:t xml:space="preserve">Safeguarding update for </w:t>
                            </w:r>
                            <w:r w:rsidR="00CF11C9">
                              <w:rPr>
                                <w:sz w:val="56"/>
                                <w:lang w:val="en-GB" w:bidi="en-GB"/>
                              </w:rPr>
                              <w:t>G</w:t>
                            </w:r>
                            <w:r w:rsidRPr="00436A19">
                              <w:rPr>
                                <w:sz w:val="56"/>
                                <w:lang w:val="en-GB" w:bidi="en-GB"/>
                              </w:rPr>
                              <w:t>overnors</w:t>
                            </w:r>
                            <w:r w:rsidR="007B3E3E">
                              <w:rPr>
                                <w:sz w:val="56"/>
                                <w:lang w:val="en-GB" w:bidi="en-GB"/>
                              </w:rPr>
                              <w:t xml:space="preserve"> and Trustees</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alt="Title: Masthead" style="position:absolute;margin-left:17.25pt;margin-top:0;width:396.7pt;height:143.25pt;z-index:251659264;visibility:visible;mso-wrap-style:square;mso-width-percent:0;mso-height-percent:0;mso-wrap-distance-left:9pt;mso-wrap-distance-top:0;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" fillcolor="#6c4c75 [2409]" strokecolor="#6c4c75 [2409]" strokeweight="1pt">
                <v:textbox inset="11.52pt,18pt,11.52pt,7.2pt">
                  <w:txbxContent>
                    <w:p w14:paraId="00D2AE78" w14:textId="77777777" w:rsidR="00F81DA8" w:rsidRPr="00436A19" w:rsidRDefault="00551310">
                      <w:pPr>
                        <w:pStyle w:val="Title"/>
                        <w:rPr>
                          <w:sz w:val="56"/>
                        </w:rPr>
                      </w:pPr>
                      <w:r w:rsidRPr="00436A19">
                        <w:rPr>
                          <w:sz w:val="56"/>
                          <w:lang w:val="en-GB" w:bidi="en-GB"/>
                        </w:rPr>
                        <w:t xml:space="preserve">Safeguarding update for </w:t>
                      </w:r>
                      <w:r w:rsidR="00CF11C9">
                        <w:rPr>
                          <w:sz w:val="56"/>
                          <w:lang w:val="en-GB" w:bidi="en-GB"/>
                        </w:rPr>
                        <w:t>G</w:t>
                      </w:r>
                      <w:r w:rsidRPr="00436A19">
                        <w:rPr>
                          <w:sz w:val="56"/>
                          <w:lang w:val="en-GB" w:bidi="en-GB"/>
                        </w:rPr>
                        <w:t>overnors</w:t>
                      </w:r>
                      <w:r w:rsidR="007B3E3E">
                        <w:rPr>
                          <w:sz w:val="56"/>
                          <w:lang w:val="en-GB" w:bidi="en-GB"/>
                        </w:rPr>
                        <w:t xml:space="preserve"> and Trustees</w:t>
                      </w:r>
                    </w:p>
                  </w:txbxContent>
                </v:textbox>
                <w10:wrap type="topAndBottom" anchorx="margin" anchory="page"/>
              </v:rect>
            </w:pict>
          </mc:Fallback>
        </mc:AlternateContent>
      </w:r>
      <w:r w:rsidRPr="00CA14E8">
        <w:rPr>
          <w:noProof/>
          <w:sz w:val="22"/>
          <w:szCs w:val="22"/>
          <w:lang w:eastAsia="zh-CN" w:bidi="he-IL"/>
        </w:rPr>
        <mc:AlternateContent>
          <mc:Choice Requires="wps">
            <w:drawing>
              <wp:anchor distT="0" distB="0" distL="114300" distR="114300" simplePos="0" relativeHeight="251668480" behindDoc="0" locked="0" layoutInCell="1" allowOverlap="1">
                <wp:simplePos x="0" y="0"/>
                <wp:positionH relativeFrom="column">
                  <wp:posOffset>-1828801</wp:posOffset>
                </wp:positionH>
                <wp:positionV relativeFrom="paragraph">
                  <wp:posOffset>1179195</wp:posOffset>
                </wp:positionV>
                <wp:extent cx="174307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74307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4EAAE873" id="Straight Connector 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in,92.85pt" to="-6.7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" strokecolor="#91669c [3209]" strokeweight=".5pt">
                <v:stroke joinstyle="miter"/>
              </v:line>
            </w:pict>
          </mc:Fallback>
        </mc:AlternateContent>
      </w:r>
      <w:r w:rsidR="00E22D4B" w:rsidRPr="00CA14E8">
        <w:rPr>
          <w:noProof/>
          <w:sz w:val="22"/>
          <w:szCs w:val="22"/>
          <w:lang w:eastAsia="zh-CN" w:bidi="he-IL"/>
        </w:rPr>
        <mc:AlternateContent>
          <mc:Choice Requires="wps">
            <w:drawing>
              <wp:anchor distT="0" distB="0" distL="0" distR="0" simplePos="0" relativeHeight="251661312" behindDoc="0" locked="0" layoutInCell="1" allowOverlap="0">
                <wp:simplePos x="0" y="0"/>
                <wp:positionH relativeFrom="page">
                  <wp:posOffset>0</wp:posOffset>
                </wp:positionH>
                <wp:positionV relativeFrom="page">
                  <wp:posOffset>2362200</wp:posOffset>
                </wp:positionV>
                <wp:extent cx="2148840" cy="3914775"/>
                <wp:effectExtent l="0" t="0" r="0" b="0"/>
                <wp:wrapSquare wrapText="bothSides"/>
                <wp:docPr id="3" name="Text Box 3" title="Side bar"/>
                <wp:cNvGraphicFramePr/>
                <a:graphic xmlns:a="http://schemas.openxmlformats.org/drawingml/2006/main">
                  <a:graphicData uri="http://schemas.microsoft.com/office/word/2010/wordprocessingShape">
                    <wps:wsp>
                      <wps:cNvSpPr txBox="1"/>
                      <wps:spPr>
                        <a:xfrm>
                          <a:off x="0" y="0"/>
                          <a:ext cx="2148840" cy="391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1DA8" w:rsidRDefault="00E22D4B" w:rsidP="00E22D4B">
                            <w:pPr>
                              <w:pStyle w:val="Quote"/>
                              <w:jc w:val="center"/>
                            </w:pPr>
                            <w:r>
                              <w:rPr>
                                <w:noProof/>
                              </w:rPr>
                              <w:drawing>
                                <wp:inline distT="0" distB="0" distL="0" distR="0" wp14:anchorId="0188800F" wp14:editId="6CA56A28">
                                  <wp:extent cx="1162050" cy="1623695"/>
                                  <wp:effectExtent l="19050" t="19050" r="19050" b="14605"/>
                                  <wp:docPr id="18" name="Picture 1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1623695"/>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rsidR="00E22D4B" w:rsidRDefault="00E22D4B" w:rsidP="00E22D4B">
                            <w:pPr>
                              <w:pStyle w:val="Quote"/>
                              <w:jc w:val="center"/>
                            </w:pPr>
                            <w:r>
                              <w:rPr>
                                <w:noProof/>
                              </w:rPr>
                              <w:drawing>
                                <wp:inline distT="0" distB="0" distL="0" distR="0" wp14:anchorId="4FED614F" wp14:editId="53AC7040">
                                  <wp:extent cx="1180846" cy="1628775"/>
                                  <wp:effectExtent l="19050" t="19050" r="1968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8918" cy="1653702"/>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alt="Title: Side bar" style="position:absolute;margin-left:0;margin-top:186pt;width:169.2pt;height:308.25pt;z-index:251661312;visibility:visible;mso-wrap-style:square;mso-width-percent:1000;mso-height-percent:0;mso-wrap-distance-left:0;mso-wrap-distance-top:0;mso-wrap-distance-right:0;mso-wrap-distance-bottom:0;mso-position-horizontal:absolute;mso-position-horizontal-relative:page;mso-position-vertical:absolute;mso-position-vertical-relative:page;mso-width-percent:100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" o:allowoverlap="f" fillcolor="white [3201]" stroked="f" strokeweight=".5pt">
                <v:textbox inset="36pt,0,11.52pt,18pt">
                  <w:txbxContent>
                    <w:p w14:paraId="048E5B09" w14:textId="77777777" w:rsidR="00F81DA8" w:rsidRDefault="00E22D4B" w:rsidP="00E22D4B">
                      <w:pPr>
                        <w:pStyle w:val="Quote"/>
                        <w:jc w:val="center"/>
                      </w:pPr>
                      <w:r>
                        <w:rPr>
                          <w:noProof/>
                        </w:rPr>
                        <w:drawing>
                          <wp:inline distT="0" distB="0" distL="0" distR="0" wp14:anchorId="0188800F" wp14:editId="6CA56A28">
                            <wp:extent cx="1162050" cy="1623695"/>
                            <wp:effectExtent l="19050" t="19050" r="19050" b="14605"/>
                            <wp:docPr id="18" name="Picture 1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1623695"/>
                                    </a:xfrm>
                                    <a:prstGeom prst="rect">
                                      <a:avLst/>
                                    </a:prstGeom>
                                    <a:ln w="6350" cap="sq" cmpd="thickThin">
                                      <a:solidFill>
                                        <a:srgbClr val="000000"/>
                                      </a:solidFill>
                                      <a:prstDash val="solid"/>
                                      <a:miter lim="800000"/>
                                    </a:ln>
                                    <a:effectLst>
                                      <a:innerShdw blurRad="76200">
                                        <a:srgbClr val="000000"/>
                                      </a:innerShdw>
                                    </a:effectLst>
                                  </pic:spPr>
                                </pic:pic>
                              </a:graphicData>
                            </a:graphic>
                          </wp:inline>
                        </w:drawing>
                      </w:r>
                    </w:p>
                    <w:p w14:paraId="6447206D" w14:textId="77777777" w:rsidR="00E22D4B" w:rsidRDefault="00E22D4B" w:rsidP="00E22D4B">
                      <w:pPr>
                        <w:pStyle w:val="Quote"/>
                        <w:jc w:val="center"/>
                      </w:pPr>
                      <w:r>
                        <w:rPr>
                          <w:noProof/>
                        </w:rPr>
                        <w:drawing>
                          <wp:inline distT="0" distB="0" distL="0" distR="0" wp14:anchorId="4FED614F" wp14:editId="53AC7040">
                            <wp:extent cx="1180846" cy="1628775"/>
                            <wp:effectExtent l="19050" t="19050" r="1968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98918" cy="1653702"/>
                                    </a:xfrm>
                                    <a:prstGeom prst="rect">
                                      <a:avLst/>
                                    </a:prstGeom>
                                    <a:ln w="9525" cap="sq" cmpd="thickThin">
                                      <a:solidFill>
                                        <a:srgbClr val="000000"/>
                                      </a:solidFill>
                                      <a:prstDash val="solid"/>
                                      <a:miter lim="800000"/>
                                    </a:ln>
                                    <a:effectLst>
                                      <a:innerShdw blurRad="76200">
                                        <a:srgbClr val="000000"/>
                                      </a:innerShdw>
                                    </a:effectLst>
                                  </pic:spPr>
                                </pic:pic>
                              </a:graphicData>
                            </a:graphic>
                          </wp:inline>
                        </w:drawing>
                      </w:r>
                    </w:p>
                  </w:txbxContent>
                </v:textbox>
                <w10:wrap type="square" anchorx="page" anchory="page"/>
              </v:shape>
            </w:pict>
          </mc:Fallback>
        </mc:AlternateContent>
      </w:r>
      <w:r w:rsidR="00436A19" w:rsidRPr="00CA14E8">
        <w:rPr>
          <w:noProof/>
          <w:sz w:val="22"/>
          <w:szCs w:val="22"/>
          <w:lang w:eastAsia="zh-CN" w:bidi="he-IL"/>
        </w:rPr>
        <mc:AlternateContent>
          <mc:Choice Requires="wps">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2362200" cy="1896745"/>
                <wp:effectExtent l="0" t="0" r="0" b="8255"/>
                <wp:wrapTight wrapText="bothSides">
                  <wp:wrapPolygon edited="0">
                    <wp:start x="0" y="0"/>
                    <wp:lineTo x="0" y="21477"/>
                    <wp:lineTo x="21426" y="21477"/>
                    <wp:lineTo x="21426" y="0"/>
                    <wp:lineTo x="0" y="0"/>
                  </wp:wrapPolygon>
                </wp:wrapTight>
                <wp:docPr id="2" name="Text Box 2" title="Volume and date"/>
                <wp:cNvGraphicFramePr/>
                <a:graphic xmlns:a="http://schemas.openxmlformats.org/drawingml/2006/main">
                  <a:graphicData uri="http://schemas.microsoft.com/office/word/2010/wordprocessingShape">
                    <wps:wsp>
                      <wps:cNvSpPr txBox="1"/>
                      <wps:spPr>
                        <a:xfrm>
                          <a:off x="0" y="0"/>
                          <a:ext cx="2362200" cy="1896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81DA8" w:rsidRPr="00AC1A70" w:rsidRDefault="00436A19">
                            <w:pPr>
                              <w:pStyle w:val="Date"/>
                              <w:rPr>
                                <w:b w:val="0"/>
                                <w:color w:val="7030A0"/>
                              </w:rPr>
                            </w:pPr>
                            <w:r>
                              <w:rPr>
                                <w:noProof/>
                              </w:rPr>
                              <w:drawing>
                                <wp:inline distT="0" distB="0" distL="0" distR="0" wp14:anchorId="564164B1" wp14:editId="1C3B55B4">
                                  <wp:extent cx="1905000" cy="76327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1905000" cy="763270"/>
                                          </a:xfrm>
                                          <a:prstGeom prst="rect">
                                            <a:avLst/>
                                          </a:prstGeom>
                                        </pic:spPr>
                                      </pic:pic>
                                    </a:graphicData>
                                  </a:graphic>
                                </wp:inline>
                              </w:drawing>
                            </w:r>
                            <w:r w:rsidR="00D448DB">
                              <w:rPr>
                                <w:b w:val="0"/>
                                <w:color w:val="6C4C75" w:themeColor="accent6" w:themeShade="BF"/>
                                <w:sz w:val="28"/>
                                <w:szCs w:val="28"/>
                                <w:lang w:val="en-GB" w:bidi="en-GB"/>
                              </w:rPr>
                              <w:t>December</w:t>
                            </w:r>
                            <w:r w:rsidR="00551310" w:rsidRPr="00AC1A70">
                              <w:rPr>
                                <w:b w:val="0"/>
                                <w:color w:val="6C4C75" w:themeColor="accent6" w:themeShade="BF"/>
                                <w:sz w:val="28"/>
                                <w:szCs w:val="28"/>
                                <w:lang w:val="en-GB" w:bidi="en-GB"/>
                              </w:rPr>
                              <w:t xml:space="preserve"> 2019</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alt="Title: Volume and date" style="position:absolute;margin-left:0;margin-top:0;width:186pt;height:149.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outer-margin-area;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" fillcolor="white [3201]" stroked="f" strokeweight=".5pt">
                <v:textbox inset="36pt,18pt,11.52pt,7.2pt">
                  <w:txbxContent>
                    <w:p w:rsidR="00F81DA8" w:rsidRPr="00AC1A70" w:rsidRDefault="00436A19">
                      <w:pPr>
                        <w:pStyle w:val="Date"/>
                        <w:rPr>
                          <w:b w:val="0"/>
                          <w:color w:val="7030A0"/>
                        </w:rPr>
                      </w:pPr>
                      <w:r>
                        <w:rPr>
                          <w:noProof/>
                        </w:rPr>
                        <w:drawing>
                          <wp:inline distT="0" distB="0" distL="0" distR="0" wp14:anchorId="564164B1" wp14:editId="1C3B55B4">
                            <wp:extent cx="1905000" cy="76327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1905000" cy="763270"/>
                                    </a:xfrm>
                                    <a:prstGeom prst="rect">
                                      <a:avLst/>
                                    </a:prstGeom>
                                  </pic:spPr>
                                </pic:pic>
                              </a:graphicData>
                            </a:graphic>
                          </wp:inline>
                        </w:drawing>
                      </w:r>
                      <w:r w:rsidR="00D448DB">
                        <w:rPr>
                          <w:b w:val="0"/>
                          <w:color w:val="6C4C75" w:themeColor="accent6" w:themeShade="BF"/>
                          <w:sz w:val="28"/>
                          <w:szCs w:val="28"/>
                          <w:lang w:val="en-GB" w:bidi="en-GB"/>
                        </w:rPr>
                        <w:t>December</w:t>
                      </w:r>
                      <w:r w:rsidR="00551310" w:rsidRPr="00AC1A70">
                        <w:rPr>
                          <w:b w:val="0"/>
                          <w:color w:val="6C4C75" w:themeColor="accent6" w:themeShade="BF"/>
                          <w:sz w:val="28"/>
                          <w:szCs w:val="28"/>
                          <w:lang w:val="en-GB" w:bidi="en-GB"/>
                        </w:rPr>
                        <w:t xml:space="preserve"> 2019</w:t>
                      </w:r>
                    </w:p>
                  </w:txbxContent>
                </v:textbox>
                <w10:wrap type="tight" anchorx="page" anchory="page"/>
              </v:shape>
            </w:pict>
          </mc:Fallback>
        </mc:AlternateContent>
      </w:r>
      <w:r w:rsidR="00551310" w:rsidRPr="00CA14E8">
        <w:rPr>
          <w:noProof/>
          <w:sz w:val="22"/>
          <w:szCs w:val="22"/>
          <w:lang w:val="en-GB" w:bidi="en-GB"/>
        </w:rPr>
        <w:t xml:space="preserve">Welcome to </w:t>
      </w:r>
      <w:r w:rsidR="00436A19" w:rsidRPr="00CA14E8">
        <w:rPr>
          <w:noProof/>
          <w:sz w:val="22"/>
          <w:szCs w:val="22"/>
          <w:lang w:val="en-GB" w:bidi="en-GB"/>
        </w:rPr>
        <w:t>the</w:t>
      </w:r>
      <w:r w:rsidR="00551310" w:rsidRPr="00CA14E8">
        <w:rPr>
          <w:noProof/>
          <w:sz w:val="22"/>
          <w:szCs w:val="22"/>
          <w:lang w:val="en-GB" w:bidi="en-GB"/>
        </w:rPr>
        <w:t xml:space="preserve"> first Governors</w:t>
      </w:r>
      <w:r w:rsidR="007B3E3E" w:rsidRPr="00CA14E8">
        <w:rPr>
          <w:noProof/>
          <w:sz w:val="22"/>
          <w:szCs w:val="22"/>
          <w:lang w:val="en-GB" w:bidi="en-GB"/>
        </w:rPr>
        <w:t xml:space="preserve"> &amp; Trustees</w:t>
      </w:r>
      <w:r w:rsidR="00551310" w:rsidRPr="00CA14E8">
        <w:rPr>
          <w:noProof/>
          <w:sz w:val="22"/>
          <w:szCs w:val="22"/>
          <w:lang w:val="en-GB" w:bidi="en-GB"/>
        </w:rPr>
        <w:t xml:space="preserve"> Safeguarding</w:t>
      </w:r>
      <w:r w:rsidR="00436A19" w:rsidRPr="00CA14E8">
        <w:rPr>
          <w:noProof/>
          <w:sz w:val="22"/>
          <w:szCs w:val="22"/>
          <w:lang w:val="en-GB" w:bidi="en-GB"/>
        </w:rPr>
        <w:t xml:space="preserve"> udpate</w:t>
      </w:r>
      <w:r w:rsidR="00BF76CA" w:rsidRPr="00CA14E8">
        <w:rPr>
          <w:noProof/>
          <w:sz w:val="22"/>
          <w:szCs w:val="22"/>
          <w:lang w:val="en-GB" w:bidi="en-GB"/>
        </w:rPr>
        <w:t>.</w:t>
      </w:r>
      <w:r w:rsidR="00CA14E8" w:rsidRPr="00CA14E8">
        <w:rPr>
          <w:noProof/>
          <w:sz w:val="22"/>
          <w:szCs w:val="22"/>
          <w:lang w:val="en-GB" w:bidi="en-GB"/>
        </w:rPr>
        <w:t xml:space="preserve"> The role of governors and trustees in safeguarding is very much a strategic one </w:t>
      </w:r>
      <w:r w:rsidR="00CA14E8">
        <w:rPr>
          <w:noProof/>
          <w:sz w:val="22"/>
          <w:szCs w:val="22"/>
          <w:lang w:val="en-GB" w:bidi="en-GB"/>
        </w:rPr>
        <w:t>rather than</w:t>
      </w:r>
      <w:r w:rsidR="00CA14E8" w:rsidRPr="00CA14E8">
        <w:rPr>
          <w:noProof/>
          <w:sz w:val="22"/>
          <w:szCs w:val="22"/>
          <w:lang w:val="en-GB" w:bidi="en-GB"/>
        </w:rPr>
        <w:t xml:space="preserve"> an operational</w:t>
      </w:r>
      <w:r w:rsidR="00CA14E8">
        <w:rPr>
          <w:noProof/>
          <w:sz w:val="22"/>
          <w:szCs w:val="22"/>
          <w:lang w:val="en-GB" w:bidi="en-GB"/>
        </w:rPr>
        <w:t>,</w:t>
      </w:r>
      <w:r w:rsidR="00CA14E8" w:rsidRPr="00CA14E8">
        <w:rPr>
          <w:noProof/>
          <w:sz w:val="22"/>
          <w:szCs w:val="22"/>
          <w:lang w:val="en-GB" w:bidi="en-GB"/>
        </w:rPr>
        <w:t xml:space="preserve"> so the aim of th</w:t>
      </w:r>
      <w:r w:rsidR="00CA14E8">
        <w:rPr>
          <w:noProof/>
          <w:sz w:val="22"/>
          <w:szCs w:val="22"/>
          <w:lang w:val="en-GB" w:bidi="en-GB"/>
        </w:rPr>
        <w:t>i</w:t>
      </w:r>
      <w:r w:rsidR="00CA14E8" w:rsidRPr="00CA14E8">
        <w:rPr>
          <w:noProof/>
          <w:sz w:val="22"/>
          <w:szCs w:val="22"/>
          <w:lang w:val="en-GB" w:bidi="en-GB"/>
        </w:rPr>
        <w:t>s</w:t>
      </w:r>
      <w:r w:rsidR="00CA14E8">
        <w:rPr>
          <w:noProof/>
          <w:sz w:val="22"/>
          <w:szCs w:val="22"/>
          <w:lang w:val="en-GB" w:bidi="en-GB"/>
        </w:rPr>
        <w:t xml:space="preserve"> and future</w:t>
      </w:r>
      <w:r w:rsidR="00CA14E8" w:rsidRPr="00CA14E8">
        <w:rPr>
          <w:noProof/>
          <w:sz w:val="22"/>
          <w:szCs w:val="22"/>
          <w:lang w:val="en-GB" w:bidi="en-GB"/>
        </w:rPr>
        <w:t xml:space="preserve"> updates is to provide a context across the Trust and support your understanding of  key Safeguarding issues. This and following u</w:t>
      </w:r>
      <w:r w:rsidR="00D448DB">
        <w:rPr>
          <w:noProof/>
          <w:sz w:val="22"/>
          <w:szCs w:val="22"/>
          <w:lang w:val="en-GB" w:bidi="en-GB"/>
        </w:rPr>
        <w:t>p</w:t>
      </w:r>
      <w:r w:rsidR="00CA14E8" w:rsidRPr="00CA14E8">
        <w:rPr>
          <w:noProof/>
          <w:sz w:val="22"/>
          <w:szCs w:val="22"/>
          <w:lang w:val="en-GB" w:bidi="en-GB"/>
        </w:rPr>
        <w:t xml:space="preserve">dates will focus on the key aspects of safeguarding that all governors need to be aware of and </w:t>
      </w:r>
      <w:r w:rsidR="00CA14E8">
        <w:rPr>
          <w:noProof/>
          <w:sz w:val="22"/>
          <w:szCs w:val="22"/>
          <w:lang w:val="en-GB" w:bidi="en-GB"/>
        </w:rPr>
        <w:t xml:space="preserve">how </w:t>
      </w:r>
      <w:r w:rsidR="00CA14E8" w:rsidRPr="00CA14E8">
        <w:rPr>
          <w:noProof/>
          <w:sz w:val="22"/>
          <w:szCs w:val="22"/>
          <w:lang w:val="en-GB" w:bidi="en-GB"/>
        </w:rPr>
        <w:t xml:space="preserve">we address each </w:t>
      </w:r>
      <w:r w:rsidR="00CA14E8">
        <w:rPr>
          <w:noProof/>
          <w:sz w:val="22"/>
          <w:szCs w:val="22"/>
          <w:lang w:val="en-GB" w:bidi="en-GB"/>
        </w:rPr>
        <w:t>aspect</w:t>
      </w:r>
      <w:r w:rsidR="00CA14E8" w:rsidRPr="007B3E3E">
        <w:rPr>
          <w:noProof/>
          <w:sz w:val="20"/>
          <w:lang w:val="en-GB" w:bidi="en-GB"/>
        </w:rPr>
        <w:t>.</w:t>
      </w:r>
    </w:p>
    <w:p w:rsidR="005A4AF7" w:rsidRPr="00CA14E8" w:rsidRDefault="005A4AF7" w:rsidP="00CA14E8">
      <w:pPr>
        <w:pStyle w:val="BlockText"/>
        <w:spacing w:after="0" w:line="240" w:lineRule="auto"/>
        <w:rPr>
          <w:noProof/>
          <w:sz w:val="22"/>
          <w:szCs w:val="22"/>
          <w:lang w:val="en-GB" w:bidi="en-GB"/>
        </w:rPr>
      </w:pPr>
    </w:p>
    <w:p w:rsidR="00F81DA8" w:rsidRPr="00436A19" w:rsidRDefault="00436A19" w:rsidP="00436A19">
      <w:pPr>
        <w:pStyle w:val="Heading1"/>
        <w:rPr>
          <w:color w:val="6C4C75" w:themeColor="accent6" w:themeShade="BF"/>
        </w:rPr>
      </w:pPr>
      <w:r>
        <w:rPr>
          <w:color w:val="6C4C75" w:themeColor="accent6" w:themeShade="BF"/>
        </w:rPr>
        <w:t>Our Safeguarding Commitment:</w:t>
      </w:r>
    </w:p>
    <w:p w:rsidR="00436A19" w:rsidRPr="00E22D4B" w:rsidRDefault="00436A19" w:rsidP="00436A19">
      <w:pPr>
        <w:pStyle w:val="Heading3"/>
        <w:spacing w:before="0"/>
        <w:rPr>
          <w:color w:val="auto"/>
          <w:sz w:val="20"/>
          <w:szCs w:val="20"/>
        </w:rPr>
      </w:pPr>
      <w:r w:rsidRPr="00E22D4B">
        <w:rPr>
          <w:color w:val="auto"/>
          <w:sz w:val="20"/>
          <w:szCs w:val="20"/>
        </w:rPr>
        <w:t xml:space="preserve">There are four strands to our safeguarding commitment: </w:t>
      </w:r>
    </w:p>
    <w:p w:rsidR="00436A19" w:rsidRPr="00E22D4B" w:rsidRDefault="00436A19" w:rsidP="00436A19">
      <w:pPr>
        <w:numPr>
          <w:ilvl w:val="0"/>
          <w:numId w:val="1"/>
        </w:numPr>
        <w:spacing w:after="0" w:line="240" w:lineRule="auto"/>
        <w:rPr>
          <w:color w:val="auto"/>
        </w:rPr>
      </w:pPr>
      <w:r w:rsidRPr="00E22D4B">
        <w:rPr>
          <w:color w:val="auto"/>
        </w:rPr>
        <w:t>the establishing and maintenance of a secure ethos where children are able to talk and be listened to</w:t>
      </w:r>
    </w:p>
    <w:p w:rsidR="00436A19" w:rsidRPr="00E22D4B" w:rsidRDefault="00436A19" w:rsidP="00436A19">
      <w:pPr>
        <w:numPr>
          <w:ilvl w:val="0"/>
          <w:numId w:val="1"/>
        </w:numPr>
        <w:spacing w:after="0" w:line="240" w:lineRule="auto"/>
        <w:rPr>
          <w:color w:val="auto"/>
        </w:rPr>
      </w:pPr>
      <w:r w:rsidRPr="00E22D4B">
        <w:rPr>
          <w:color w:val="auto"/>
        </w:rPr>
        <w:t>ensuring that children know that there are adults in the school who they can approach if they are worried or are in difficulty</w:t>
      </w:r>
    </w:p>
    <w:p w:rsidR="00436A19" w:rsidRPr="00E22D4B" w:rsidRDefault="00436A19" w:rsidP="00436A19">
      <w:pPr>
        <w:numPr>
          <w:ilvl w:val="0"/>
          <w:numId w:val="1"/>
        </w:numPr>
        <w:spacing w:after="0" w:line="240" w:lineRule="auto"/>
        <w:rPr>
          <w:color w:val="auto"/>
        </w:rPr>
      </w:pPr>
      <w:r w:rsidRPr="00E22D4B">
        <w:rPr>
          <w:color w:val="auto"/>
        </w:rPr>
        <w:t>including in the curriculum activities and opportunities to learn about being healthy and staying safe, equipping children with the skills they need to stay safe from harm and from abuse</w:t>
      </w:r>
    </w:p>
    <w:p w:rsidR="00436A19" w:rsidRDefault="00436A19" w:rsidP="00436A19">
      <w:pPr>
        <w:numPr>
          <w:ilvl w:val="0"/>
          <w:numId w:val="1"/>
        </w:numPr>
        <w:spacing w:after="0" w:line="240" w:lineRule="auto"/>
        <w:rPr>
          <w:color w:val="auto"/>
        </w:rPr>
      </w:pPr>
      <w:r w:rsidRPr="00E22D4B">
        <w:rPr>
          <w:color w:val="auto"/>
        </w:rPr>
        <w:t>ensuring that every effort is made to establish effective working relationships with parents and with other agencies.</w:t>
      </w:r>
    </w:p>
    <w:p w:rsidR="00E22D4B" w:rsidRDefault="00E22D4B" w:rsidP="00E22D4B">
      <w:pPr>
        <w:spacing w:after="0" w:line="240" w:lineRule="auto"/>
        <w:rPr>
          <w:color w:val="auto"/>
        </w:rPr>
      </w:pPr>
    </w:p>
    <w:p w:rsidR="00E22D4B" w:rsidRPr="00E22D4B" w:rsidRDefault="00E22D4B" w:rsidP="00E22D4B">
      <w:pPr>
        <w:spacing w:after="0" w:line="240" w:lineRule="auto"/>
        <w:rPr>
          <w:color w:val="auto"/>
        </w:rPr>
      </w:pPr>
      <w:r>
        <w:rPr>
          <w:color w:val="auto"/>
        </w:rPr>
        <w:t xml:space="preserve">Our expectation is that all staff have read and understood Keeping Children Safe in Education part 1 and Guidance for Safer working practice in schools and educational settings </w:t>
      </w:r>
      <w:hyperlink r:id="rId16" w:history="1">
        <w:r w:rsidRPr="005A4AF7">
          <w:rPr>
            <w:rStyle w:val="Hyperlink"/>
          </w:rPr>
          <w:t>May 2019</w:t>
        </w:r>
      </w:hyperlink>
      <w:r w:rsidR="0023219F">
        <w:rPr>
          <w:color w:val="auto"/>
        </w:rPr>
        <w:t xml:space="preserve"> (our staff code of conduct).</w:t>
      </w:r>
      <w:r w:rsidR="007B3E3E">
        <w:rPr>
          <w:color w:val="auto"/>
        </w:rPr>
        <w:t xml:space="preserve"> Governors and Trustees need to be aware of both these documents in particular Keeping Children safe in Education </w:t>
      </w:r>
      <w:hyperlink r:id="rId17" w:history="1">
        <w:r w:rsidR="007B3E3E" w:rsidRPr="007B3E3E">
          <w:rPr>
            <w:rStyle w:val="Hyperlink"/>
          </w:rPr>
          <w:t>part 1 and part 2</w:t>
        </w:r>
      </w:hyperlink>
      <w:r w:rsidR="007B3E3E">
        <w:rPr>
          <w:color w:val="auto"/>
        </w:rPr>
        <w:t>.</w:t>
      </w:r>
    </w:p>
    <w:p w:rsidR="00436A19" w:rsidRDefault="00436A19">
      <w:pPr>
        <w:rPr>
          <w:noProof/>
          <w:color w:val="auto"/>
        </w:rPr>
      </w:pPr>
    </w:p>
    <w:p w:rsidR="005A4AF7" w:rsidRDefault="005A4AF7" w:rsidP="005A4AF7">
      <w:pPr>
        <w:pStyle w:val="Heading4"/>
        <w:rPr>
          <w:b/>
          <w:color w:val="6C4C75" w:themeColor="accent6" w:themeShade="BF"/>
          <w:sz w:val="28"/>
          <w:szCs w:val="28"/>
        </w:rPr>
      </w:pPr>
      <w:r w:rsidRPr="0023219F">
        <w:rPr>
          <w:b/>
          <w:color w:val="6C4C75" w:themeColor="accent6" w:themeShade="BF"/>
          <w:sz w:val="28"/>
          <w:szCs w:val="28"/>
        </w:rPr>
        <w:t>Our Designated Safeguarding Leads (DSLs)</w:t>
      </w:r>
    </w:p>
    <w:p w:rsidR="005A4AF7" w:rsidRPr="005A4AF7" w:rsidRDefault="005A4AF7" w:rsidP="005A4AF7"/>
    <w:p w:rsidR="005A4AF7" w:rsidRPr="0023219F" w:rsidRDefault="005A4AF7" w:rsidP="005A4AF7">
      <w:pPr>
        <w:ind w:left="-2694"/>
      </w:pPr>
    </w:p>
    <w:tbl>
      <w:tblPr>
        <w:tblStyle w:val="GridTable1Light-Accent6"/>
        <w:tblW w:w="0" w:type="auto"/>
        <w:tblLook w:val="04A0" w:firstRow="1" w:lastRow="0" w:firstColumn="1" w:lastColumn="0" w:noHBand="0" w:noVBand="1"/>
      </w:tblPr>
      <w:tblGrid>
        <w:gridCol w:w="3788"/>
        <w:gridCol w:w="3789"/>
      </w:tblGrid>
      <w:tr w:rsidR="005A4AF7" w:rsidRPr="0023219F" w:rsidTr="001C4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7" w:type="dxa"/>
            <w:gridSpan w:val="2"/>
          </w:tcPr>
          <w:p w:rsidR="005A4AF7" w:rsidRPr="0023219F" w:rsidRDefault="005A4AF7" w:rsidP="001C4576">
            <w:pPr>
              <w:rPr>
                <w:b w:val="0"/>
                <w:sz w:val="24"/>
                <w:szCs w:val="24"/>
              </w:rPr>
            </w:pPr>
            <w:proofErr w:type="spellStart"/>
            <w:r w:rsidRPr="0023219F">
              <w:rPr>
                <w:color w:val="6C4C75" w:themeColor="accent6" w:themeShade="BF"/>
                <w:sz w:val="24"/>
                <w:szCs w:val="24"/>
              </w:rPr>
              <w:t>Lunesdale</w:t>
            </w:r>
            <w:proofErr w:type="spellEnd"/>
            <w:r w:rsidRPr="0023219F">
              <w:rPr>
                <w:color w:val="6C4C75" w:themeColor="accent6" w:themeShade="BF"/>
                <w:sz w:val="24"/>
                <w:szCs w:val="24"/>
              </w:rPr>
              <w:t xml:space="preserve"> Learning Trust DSL:</w:t>
            </w:r>
            <w:r w:rsidRPr="0023219F">
              <w:rPr>
                <w:b w:val="0"/>
                <w:color w:val="6C4C75" w:themeColor="accent6" w:themeShade="BF"/>
                <w:sz w:val="24"/>
                <w:szCs w:val="24"/>
              </w:rPr>
              <w:t xml:space="preserve">  </w:t>
            </w:r>
            <w:r w:rsidRPr="0023219F">
              <w:rPr>
                <w:b w:val="0"/>
                <w:sz w:val="24"/>
                <w:szCs w:val="24"/>
              </w:rPr>
              <w:t>Lisa Longley</w:t>
            </w:r>
          </w:p>
        </w:tc>
      </w:tr>
      <w:tr w:rsidR="005A4AF7" w:rsidRPr="0023219F" w:rsidTr="001C4576">
        <w:tc>
          <w:tcPr>
            <w:cnfStyle w:val="001000000000" w:firstRow="0" w:lastRow="0" w:firstColumn="1" w:lastColumn="0" w:oddVBand="0" w:evenVBand="0" w:oddHBand="0" w:evenHBand="0" w:firstRowFirstColumn="0" w:firstRowLastColumn="0" w:lastRowFirstColumn="0" w:lastRowLastColumn="0"/>
            <w:tcW w:w="3788" w:type="dxa"/>
          </w:tcPr>
          <w:p w:rsidR="005A4AF7" w:rsidRPr="0023219F" w:rsidRDefault="005A4AF7" w:rsidP="001C4576">
            <w:pPr>
              <w:rPr>
                <w:color w:val="6C4C75" w:themeColor="accent6" w:themeShade="BF"/>
                <w:sz w:val="24"/>
                <w:szCs w:val="24"/>
              </w:rPr>
            </w:pPr>
            <w:r w:rsidRPr="0023219F">
              <w:rPr>
                <w:color w:val="6C4C75" w:themeColor="accent6" w:themeShade="BF"/>
                <w:sz w:val="24"/>
                <w:szCs w:val="24"/>
              </w:rPr>
              <w:t>QES</w:t>
            </w:r>
          </w:p>
        </w:tc>
        <w:tc>
          <w:tcPr>
            <w:tcW w:w="3789" w:type="dxa"/>
          </w:tcPr>
          <w:p w:rsidR="005A4AF7" w:rsidRPr="0023219F" w:rsidRDefault="005A4AF7" w:rsidP="001C4576">
            <w:pPr>
              <w:cnfStyle w:val="000000000000" w:firstRow="0" w:lastRow="0" w:firstColumn="0" w:lastColumn="0" w:oddVBand="0" w:evenVBand="0" w:oddHBand="0" w:evenHBand="0" w:firstRowFirstColumn="0" w:firstRowLastColumn="0" w:lastRowFirstColumn="0" w:lastRowLastColumn="0"/>
              <w:rPr>
                <w:b/>
                <w:color w:val="6C4C75" w:themeColor="accent6" w:themeShade="BF"/>
                <w:sz w:val="24"/>
                <w:szCs w:val="24"/>
              </w:rPr>
            </w:pPr>
            <w:proofErr w:type="spellStart"/>
            <w:r w:rsidRPr="0023219F">
              <w:rPr>
                <w:b/>
                <w:color w:val="6C4C75" w:themeColor="accent6" w:themeShade="BF"/>
                <w:sz w:val="24"/>
                <w:szCs w:val="24"/>
              </w:rPr>
              <w:t>QEStudio</w:t>
            </w:r>
            <w:proofErr w:type="spellEnd"/>
          </w:p>
        </w:tc>
      </w:tr>
      <w:tr w:rsidR="005A4AF7" w:rsidRPr="0023219F" w:rsidTr="001C4576">
        <w:tc>
          <w:tcPr>
            <w:cnfStyle w:val="001000000000" w:firstRow="0" w:lastRow="0" w:firstColumn="1" w:lastColumn="0" w:oddVBand="0" w:evenVBand="0" w:oddHBand="0" w:evenHBand="0" w:firstRowFirstColumn="0" w:firstRowLastColumn="0" w:lastRowFirstColumn="0" w:lastRowLastColumn="0"/>
            <w:tcW w:w="3788" w:type="dxa"/>
          </w:tcPr>
          <w:p w:rsidR="005A4AF7" w:rsidRPr="0023219F" w:rsidRDefault="005A4AF7" w:rsidP="001C4576">
            <w:pPr>
              <w:rPr>
                <w:b w:val="0"/>
                <w:sz w:val="24"/>
                <w:szCs w:val="24"/>
              </w:rPr>
            </w:pPr>
            <w:r w:rsidRPr="0023219F">
              <w:rPr>
                <w:b w:val="0"/>
                <w:sz w:val="24"/>
                <w:szCs w:val="24"/>
              </w:rPr>
              <w:t>Lisa Longley</w:t>
            </w:r>
          </w:p>
        </w:tc>
        <w:tc>
          <w:tcPr>
            <w:tcW w:w="3789" w:type="dxa"/>
          </w:tcPr>
          <w:p w:rsidR="005A4AF7" w:rsidRPr="0023219F" w:rsidRDefault="005A4AF7" w:rsidP="001C4576">
            <w:pPr>
              <w:cnfStyle w:val="000000000000" w:firstRow="0" w:lastRow="0" w:firstColumn="0" w:lastColumn="0" w:oddVBand="0" w:evenVBand="0" w:oddHBand="0" w:evenHBand="0" w:firstRowFirstColumn="0" w:firstRowLastColumn="0" w:lastRowFirstColumn="0" w:lastRowLastColumn="0"/>
              <w:rPr>
                <w:sz w:val="24"/>
                <w:szCs w:val="24"/>
              </w:rPr>
            </w:pPr>
            <w:r w:rsidRPr="0023219F">
              <w:rPr>
                <w:sz w:val="24"/>
                <w:szCs w:val="24"/>
              </w:rPr>
              <w:t>Alison Wilkinson</w:t>
            </w:r>
          </w:p>
        </w:tc>
      </w:tr>
      <w:tr w:rsidR="005A4AF7" w:rsidRPr="0023219F" w:rsidTr="001C4576">
        <w:tc>
          <w:tcPr>
            <w:cnfStyle w:val="001000000000" w:firstRow="0" w:lastRow="0" w:firstColumn="1" w:lastColumn="0" w:oddVBand="0" w:evenVBand="0" w:oddHBand="0" w:evenHBand="0" w:firstRowFirstColumn="0" w:firstRowLastColumn="0" w:lastRowFirstColumn="0" w:lastRowLastColumn="0"/>
            <w:tcW w:w="3788" w:type="dxa"/>
          </w:tcPr>
          <w:p w:rsidR="005A4AF7" w:rsidRPr="0023219F" w:rsidRDefault="005A4AF7" w:rsidP="001C4576">
            <w:pPr>
              <w:rPr>
                <w:b w:val="0"/>
                <w:sz w:val="24"/>
                <w:szCs w:val="24"/>
              </w:rPr>
            </w:pPr>
            <w:r w:rsidRPr="0023219F">
              <w:rPr>
                <w:b w:val="0"/>
                <w:sz w:val="24"/>
                <w:szCs w:val="24"/>
              </w:rPr>
              <w:t>Alison Hooper</w:t>
            </w:r>
          </w:p>
        </w:tc>
        <w:tc>
          <w:tcPr>
            <w:tcW w:w="3789" w:type="dxa"/>
          </w:tcPr>
          <w:p w:rsidR="005A4AF7" w:rsidRPr="0023219F" w:rsidRDefault="005A4AF7" w:rsidP="001C4576">
            <w:pPr>
              <w:cnfStyle w:val="000000000000" w:firstRow="0" w:lastRow="0" w:firstColumn="0" w:lastColumn="0" w:oddVBand="0" w:evenVBand="0" w:oddHBand="0" w:evenHBand="0" w:firstRowFirstColumn="0" w:firstRowLastColumn="0" w:lastRowFirstColumn="0" w:lastRowLastColumn="0"/>
              <w:rPr>
                <w:sz w:val="24"/>
                <w:szCs w:val="24"/>
              </w:rPr>
            </w:pPr>
            <w:r w:rsidRPr="0023219F">
              <w:rPr>
                <w:sz w:val="24"/>
                <w:szCs w:val="24"/>
              </w:rPr>
              <w:t>Cathy Harrison</w:t>
            </w:r>
          </w:p>
        </w:tc>
      </w:tr>
      <w:tr w:rsidR="005A4AF7" w:rsidRPr="0023219F" w:rsidTr="001C4576">
        <w:tc>
          <w:tcPr>
            <w:cnfStyle w:val="001000000000" w:firstRow="0" w:lastRow="0" w:firstColumn="1" w:lastColumn="0" w:oddVBand="0" w:evenVBand="0" w:oddHBand="0" w:evenHBand="0" w:firstRowFirstColumn="0" w:firstRowLastColumn="0" w:lastRowFirstColumn="0" w:lastRowLastColumn="0"/>
            <w:tcW w:w="3788" w:type="dxa"/>
          </w:tcPr>
          <w:p w:rsidR="005A4AF7" w:rsidRPr="0023219F" w:rsidRDefault="005A4AF7" w:rsidP="001C4576">
            <w:pPr>
              <w:rPr>
                <w:b w:val="0"/>
                <w:sz w:val="24"/>
                <w:szCs w:val="24"/>
              </w:rPr>
            </w:pPr>
            <w:r w:rsidRPr="0023219F">
              <w:rPr>
                <w:b w:val="0"/>
                <w:sz w:val="24"/>
                <w:szCs w:val="24"/>
              </w:rPr>
              <w:t>Cathy O’Neill</w:t>
            </w:r>
          </w:p>
        </w:tc>
        <w:tc>
          <w:tcPr>
            <w:tcW w:w="3789" w:type="dxa"/>
          </w:tcPr>
          <w:p w:rsidR="005A4AF7" w:rsidRPr="0023219F" w:rsidRDefault="005A4AF7" w:rsidP="001C4576">
            <w:pPr>
              <w:cnfStyle w:val="000000000000" w:firstRow="0" w:lastRow="0" w:firstColumn="0" w:lastColumn="0" w:oddVBand="0" w:evenVBand="0" w:oddHBand="0" w:evenHBand="0" w:firstRowFirstColumn="0" w:firstRowLastColumn="0" w:lastRowFirstColumn="0" w:lastRowLastColumn="0"/>
              <w:rPr>
                <w:sz w:val="24"/>
                <w:szCs w:val="24"/>
              </w:rPr>
            </w:pPr>
            <w:r w:rsidRPr="0023219F">
              <w:rPr>
                <w:sz w:val="24"/>
                <w:szCs w:val="24"/>
              </w:rPr>
              <w:t>Nathan Davies</w:t>
            </w:r>
          </w:p>
        </w:tc>
      </w:tr>
      <w:tr w:rsidR="005A4AF7" w:rsidRPr="0023219F" w:rsidTr="001C4576">
        <w:tc>
          <w:tcPr>
            <w:cnfStyle w:val="001000000000" w:firstRow="0" w:lastRow="0" w:firstColumn="1" w:lastColumn="0" w:oddVBand="0" w:evenVBand="0" w:oddHBand="0" w:evenHBand="0" w:firstRowFirstColumn="0" w:firstRowLastColumn="0" w:lastRowFirstColumn="0" w:lastRowLastColumn="0"/>
            <w:tcW w:w="3788" w:type="dxa"/>
          </w:tcPr>
          <w:p w:rsidR="005A4AF7" w:rsidRPr="0023219F" w:rsidRDefault="005A4AF7" w:rsidP="001C4576">
            <w:pPr>
              <w:rPr>
                <w:b w:val="0"/>
                <w:sz w:val="24"/>
                <w:szCs w:val="24"/>
              </w:rPr>
            </w:pPr>
            <w:r w:rsidRPr="0023219F">
              <w:rPr>
                <w:b w:val="0"/>
                <w:sz w:val="24"/>
                <w:szCs w:val="24"/>
              </w:rPr>
              <w:t>Hayley Gray</w:t>
            </w:r>
          </w:p>
        </w:tc>
        <w:tc>
          <w:tcPr>
            <w:tcW w:w="3789" w:type="dxa"/>
          </w:tcPr>
          <w:p w:rsidR="005A4AF7" w:rsidRPr="0023219F" w:rsidRDefault="005A4AF7" w:rsidP="001C4576">
            <w:pPr>
              <w:cnfStyle w:val="000000000000" w:firstRow="0" w:lastRow="0" w:firstColumn="0" w:lastColumn="0" w:oddVBand="0" w:evenVBand="0" w:oddHBand="0" w:evenHBand="0" w:firstRowFirstColumn="0" w:firstRowLastColumn="0" w:lastRowFirstColumn="0" w:lastRowLastColumn="0"/>
              <w:rPr>
                <w:sz w:val="24"/>
                <w:szCs w:val="24"/>
              </w:rPr>
            </w:pPr>
          </w:p>
        </w:tc>
      </w:tr>
      <w:tr w:rsidR="005A4AF7" w:rsidRPr="0023219F" w:rsidTr="001C4576">
        <w:tc>
          <w:tcPr>
            <w:cnfStyle w:val="001000000000" w:firstRow="0" w:lastRow="0" w:firstColumn="1" w:lastColumn="0" w:oddVBand="0" w:evenVBand="0" w:oddHBand="0" w:evenHBand="0" w:firstRowFirstColumn="0" w:firstRowLastColumn="0" w:lastRowFirstColumn="0" w:lastRowLastColumn="0"/>
            <w:tcW w:w="3788" w:type="dxa"/>
          </w:tcPr>
          <w:p w:rsidR="005A4AF7" w:rsidRPr="0023219F" w:rsidRDefault="005A4AF7" w:rsidP="001C4576">
            <w:pPr>
              <w:rPr>
                <w:b w:val="0"/>
                <w:sz w:val="24"/>
                <w:szCs w:val="24"/>
              </w:rPr>
            </w:pPr>
            <w:r w:rsidRPr="0023219F">
              <w:rPr>
                <w:b w:val="0"/>
                <w:sz w:val="24"/>
                <w:szCs w:val="24"/>
              </w:rPr>
              <w:t>Pete Weston</w:t>
            </w:r>
          </w:p>
        </w:tc>
        <w:tc>
          <w:tcPr>
            <w:tcW w:w="3789" w:type="dxa"/>
          </w:tcPr>
          <w:p w:rsidR="005A4AF7" w:rsidRPr="0023219F" w:rsidRDefault="005A4AF7" w:rsidP="001C4576">
            <w:pPr>
              <w:cnfStyle w:val="000000000000" w:firstRow="0" w:lastRow="0" w:firstColumn="0" w:lastColumn="0" w:oddVBand="0" w:evenVBand="0" w:oddHBand="0" w:evenHBand="0" w:firstRowFirstColumn="0" w:firstRowLastColumn="0" w:lastRowFirstColumn="0" w:lastRowLastColumn="0"/>
              <w:rPr>
                <w:sz w:val="24"/>
                <w:szCs w:val="24"/>
              </w:rPr>
            </w:pPr>
          </w:p>
        </w:tc>
      </w:tr>
      <w:tr w:rsidR="005A4AF7" w:rsidRPr="0023219F" w:rsidTr="001C4576">
        <w:tc>
          <w:tcPr>
            <w:cnfStyle w:val="001000000000" w:firstRow="0" w:lastRow="0" w:firstColumn="1" w:lastColumn="0" w:oddVBand="0" w:evenVBand="0" w:oddHBand="0" w:evenHBand="0" w:firstRowFirstColumn="0" w:firstRowLastColumn="0" w:lastRowFirstColumn="0" w:lastRowLastColumn="0"/>
            <w:tcW w:w="7577" w:type="dxa"/>
            <w:gridSpan w:val="2"/>
          </w:tcPr>
          <w:p w:rsidR="005A4AF7" w:rsidRPr="0023219F" w:rsidRDefault="005A4AF7" w:rsidP="001C4576">
            <w:pPr>
              <w:rPr>
                <w:sz w:val="24"/>
                <w:szCs w:val="24"/>
              </w:rPr>
            </w:pPr>
            <w:r w:rsidRPr="0023219F">
              <w:rPr>
                <w:b w:val="0"/>
                <w:sz w:val="24"/>
                <w:szCs w:val="24"/>
              </w:rPr>
              <w:t>Trust Safeguarding Governor/Trustee:</w:t>
            </w:r>
            <w:r w:rsidRPr="0023219F">
              <w:rPr>
                <w:sz w:val="24"/>
                <w:szCs w:val="24"/>
              </w:rPr>
              <w:t xml:space="preserve"> Jacqui Scott/Stewart Lawrenson</w:t>
            </w:r>
          </w:p>
        </w:tc>
      </w:tr>
    </w:tbl>
    <w:p w:rsidR="005A4AF7" w:rsidRDefault="005A4AF7" w:rsidP="005A4AF7">
      <w:pPr>
        <w:pStyle w:val="ContactInformation"/>
      </w:pPr>
    </w:p>
    <w:p w:rsidR="005A4AF7" w:rsidRPr="00E22D4B" w:rsidRDefault="005A4AF7">
      <w:pPr>
        <w:rPr>
          <w:noProof/>
          <w:color w:val="auto"/>
        </w:rPr>
      </w:pPr>
    </w:p>
    <w:p w:rsidR="005A4AF7" w:rsidRPr="005A4AF7" w:rsidRDefault="00436A19" w:rsidP="00E22D4B">
      <w:pPr>
        <w:pStyle w:val="Heading4"/>
        <w:rPr>
          <w:noProof/>
          <w:lang w:eastAsia="zh-CN" w:bidi="he-IL"/>
        </w:rPr>
      </w:pPr>
      <w:r>
        <w:rPr>
          <w:noProof/>
          <w:lang w:eastAsia="zh-CN" w:bidi="he-IL"/>
        </w:rPr>
        <w:t xml:space="preserve"> </w:t>
      </w:r>
    </w:p>
    <w:p w:rsidR="005A4AF7" w:rsidRDefault="005A4AF7">
      <w:pPr>
        <w:spacing w:line="259" w:lineRule="auto"/>
        <w:rPr>
          <w:rFonts w:asciiTheme="majorHAnsi" w:eastAsiaTheme="majorEastAsia" w:hAnsiTheme="majorHAnsi" w:cstheme="majorBidi"/>
          <w:b/>
          <w:i/>
          <w:iCs/>
          <w:noProof/>
          <w:color w:val="6C4C75" w:themeColor="accent6" w:themeShade="BF"/>
          <w:sz w:val="28"/>
          <w:szCs w:val="28"/>
          <w:lang w:eastAsia="zh-CN" w:bidi="he-IL"/>
        </w:rPr>
      </w:pPr>
      <w:r>
        <w:rPr>
          <w:b/>
          <w:noProof/>
          <w:color w:val="6C4C75" w:themeColor="accent6" w:themeShade="BF"/>
          <w:sz w:val="28"/>
          <w:szCs w:val="28"/>
          <w:lang w:eastAsia="zh-CN" w:bidi="he-IL"/>
        </w:rPr>
        <w:br w:type="page"/>
      </w:r>
    </w:p>
    <w:p w:rsidR="00E22D4B" w:rsidRPr="00E22D4B" w:rsidRDefault="00E22D4B" w:rsidP="00E22D4B">
      <w:pPr>
        <w:pStyle w:val="Heading4"/>
        <w:rPr>
          <w:rFonts w:asciiTheme="minorHAnsi" w:eastAsiaTheme="minorHAnsi" w:hAnsiTheme="minorHAnsi" w:cstheme="minorBidi"/>
          <w:b/>
          <w:color w:val="6C4C75" w:themeColor="accent6" w:themeShade="BF"/>
          <w:sz w:val="28"/>
          <w:szCs w:val="28"/>
        </w:rPr>
      </w:pPr>
      <w:r w:rsidRPr="00E22D4B">
        <w:rPr>
          <w:b/>
          <w:noProof/>
          <w:color w:val="6C4C75" w:themeColor="accent6" w:themeShade="BF"/>
          <w:sz w:val="28"/>
          <w:szCs w:val="28"/>
          <w:lang w:eastAsia="zh-CN" w:bidi="he-IL"/>
        </w:rPr>
        <w:lastRenderedPageBreak/>
        <w:t xml:space="preserve">Threshold Guidance and </w:t>
      </w:r>
      <w:r w:rsidRPr="00E22D4B">
        <w:rPr>
          <w:b/>
          <w:color w:val="6C4C75" w:themeColor="accent6" w:themeShade="BF"/>
          <w:sz w:val="28"/>
          <w:szCs w:val="28"/>
        </w:rPr>
        <w:t>Early Help</w:t>
      </w:r>
    </w:p>
    <w:p w:rsidR="007B3E3E" w:rsidRDefault="007B3E3E"/>
    <w:p w:rsidR="00F81DA8" w:rsidRDefault="00E22D4B">
      <w:r>
        <w:t xml:space="preserve">Threshold guidance refers to </w:t>
      </w:r>
      <w:r w:rsidR="00BA56CA">
        <w:t xml:space="preserve">the criteria and threshold for </w:t>
      </w:r>
      <w:r>
        <w:t>social care intervention. We work with three counties dependent upon where the pupil reside</w:t>
      </w:r>
      <w:r w:rsidR="00BA56CA">
        <w:t>s.</w:t>
      </w:r>
      <w:r>
        <w:t xml:space="preserve"> </w:t>
      </w:r>
      <w:r w:rsidR="00BA56CA">
        <w:t>E</w:t>
      </w:r>
      <w:r>
        <w:t xml:space="preserve">ach </w:t>
      </w:r>
      <w:r w:rsidR="00BA56CA">
        <w:t xml:space="preserve">county </w:t>
      </w:r>
      <w:r>
        <w:t xml:space="preserve">has its own </w:t>
      </w:r>
      <w:r w:rsidR="00665AD5">
        <w:rPr>
          <w:noProof/>
          <w:lang w:eastAsia="zh-CN" w:bidi="he-IL"/>
        </w:rPr>
        <mc:AlternateContent>
          <mc:Choice Requires="wps">
            <w:drawing>
              <wp:anchor distT="0" distB="0" distL="0" distR="0" simplePos="0" relativeHeight="251665408" behindDoc="1" locked="0" layoutInCell="1" allowOverlap="0">
                <wp:simplePos x="0" y="0"/>
                <wp:positionH relativeFrom="page">
                  <wp:posOffset>66675</wp:posOffset>
                </wp:positionH>
                <wp:positionV relativeFrom="line">
                  <wp:posOffset>393700</wp:posOffset>
                </wp:positionV>
                <wp:extent cx="2133600" cy="3257550"/>
                <wp:effectExtent l="0" t="0" r="0" b="0"/>
                <wp:wrapTight wrapText="bothSides">
                  <wp:wrapPolygon edited="0">
                    <wp:start x="0" y="0"/>
                    <wp:lineTo x="0" y="21474"/>
                    <wp:lineTo x="21407" y="21474"/>
                    <wp:lineTo x="21407" y="0"/>
                    <wp:lineTo x="0" y="0"/>
                  </wp:wrapPolygon>
                </wp:wrapTight>
                <wp:docPr id="9" name="Text Box 9" title="Side bar"/>
                <wp:cNvGraphicFramePr/>
                <a:graphic xmlns:a="http://schemas.openxmlformats.org/drawingml/2006/main">
                  <a:graphicData uri="http://schemas.microsoft.com/office/word/2010/wordprocessingShape">
                    <wps:wsp>
                      <wps:cNvSpPr txBox="1"/>
                      <wps:spPr>
                        <a:xfrm>
                          <a:off x="0" y="0"/>
                          <a:ext cx="2133600" cy="3257550"/>
                        </a:xfrm>
                        <a:prstGeom prst="rect">
                          <a:avLst/>
                        </a:prstGeom>
                        <a:solidFill>
                          <a:sysClr val="window" lastClr="FFFFFF"/>
                        </a:solidFill>
                        <a:ln w="6350">
                          <a:noFill/>
                        </a:ln>
                        <a:effectLst/>
                      </wps:spPr>
                      <wps:txbx>
                        <w:txbxContent>
                          <w:p w:rsidR="00F81DA8" w:rsidRDefault="00665AD5" w:rsidP="00665AD5">
                            <w:pPr>
                              <w:pStyle w:val="IntenseQuote"/>
                              <w:jc w:val="left"/>
                            </w:pPr>
                            <w:r w:rsidRPr="00665AD5">
                              <w:rPr>
                                <w:noProof/>
                                <w:sz w:val="24"/>
                                <w:szCs w:val="24"/>
                              </w:rPr>
                              <w:t>Cumbria’s Threshold Guidance Mo</w:t>
                            </w:r>
                            <w:r>
                              <w:rPr>
                                <w:noProof/>
                                <w:sz w:val="24"/>
                                <w:szCs w:val="24"/>
                              </w:rPr>
                              <w:t>d</w:t>
                            </w:r>
                            <w:r w:rsidRPr="00665AD5">
                              <w:rPr>
                                <w:noProof/>
                                <w:sz w:val="24"/>
                                <w:szCs w:val="24"/>
                              </w:rPr>
                              <w:t>el</w:t>
                            </w:r>
                            <w:r>
                              <w:rPr>
                                <w:noProof/>
                              </w:rPr>
                              <w:drawing>
                                <wp:inline distT="0" distB="0" distL="0" distR="0" wp14:anchorId="44DFD0F5" wp14:editId="43B005E7">
                                  <wp:extent cx="1441143" cy="1762125"/>
                                  <wp:effectExtent l="57150" t="57150" r="121285" b="1047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1414" cy="177468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 id="Text Box 9" o:spid="_x0000_s1029" type="#_x0000_t202" alt="Title: Side bar" style="position:absolute;margin-left:5.25pt;margin-top:31pt;width:168pt;height:25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" o:allowoverlap="f" fillcolor="window" stroked="f" strokeweight=".5pt">
                <v:textbox inset="36pt,0,11.52pt,18pt">
                  <w:txbxContent>
                    <w:p w14:paraId="2F539837" w14:textId="77777777" w:rsidR="00F81DA8" w:rsidRDefault="00665AD5" w:rsidP="00665AD5">
                      <w:pPr>
                        <w:pStyle w:val="IntenseQuote"/>
                        <w:jc w:val="left"/>
                      </w:pPr>
                      <w:r w:rsidRPr="00665AD5">
                        <w:rPr>
                          <w:noProof/>
                          <w:sz w:val="24"/>
                          <w:szCs w:val="24"/>
                        </w:rPr>
                        <w:t>Cumbria’s Threshold Guidance Mo</w:t>
                      </w:r>
                      <w:r>
                        <w:rPr>
                          <w:noProof/>
                          <w:sz w:val="24"/>
                          <w:szCs w:val="24"/>
                        </w:rPr>
                        <w:t>d</w:t>
                      </w:r>
                      <w:r w:rsidRPr="00665AD5">
                        <w:rPr>
                          <w:noProof/>
                          <w:sz w:val="24"/>
                          <w:szCs w:val="24"/>
                        </w:rPr>
                        <w:t>el</w:t>
                      </w:r>
                      <w:r>
                        <w:rPr>
                          <w:noProof/>
                        </w:rPr>
                        <w:drawing>
                          <wp:inline distT="0" distB="0" distL="0" distR="0" wp14:anchorId="44DFD0F5" wp14:editId="43B005E7">
                            <wp:extent cx="1441143" cy="1762125"/>
                            <wp:effectExtent l="57150" t="57150" r="121285" b="1047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51414" cy="177468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tight" anchorx="page" anchory="line"/>
              </v:shape>
            </w:pict>
          </mc:Fallback>
        </mc:AlternateContent>
      </w:r>
      <w:r>
        <w:t xml:space="preserve">threshold guidance and gateway into social care. </w:t>
      </w:r>
    </w:p>
    <w:p w:rsidR="00BA56CA" w:rsidRDefault="00CA14E8">
      <w:r>
        <w:t>Early Help</w:t>
      </w:r>
      <w:r w:rsidR="00BA56CA">
        <w:t xml:space="preserve"> works on the principle that all Children require ‘Universal Support’ which includes access to health, dentists, education and from time to time some children and their families will be in need of some additional support. This is where Early Help comes in. Early Help is often </w:t>
      </w:r>
      <w:proofErr w:type="gramStart"/>
      <w:r w:rsidR="00BA56CA">
        <w:t>ran</w:t>
      </w:r>
      <w:proofErr w:type="gramEnd"/>
      <w:r w:rsidR="00BA56CA">
        <w:t xml:space="preserve"> by school. Parents, school and any other agency working with the child or family will contribute to an assessment called a CAF (</w:t>
      </w:r>
      <w:r w:rsidR="00D448DB">
        <w:t>C</w:t>
      </w:r>
      <w:r w:rsidR="00BA56CA">
        <w:t xml:space="preserve">ommon </w:t>
      </w:r>
      <w:r w:rsidR="00D448DB">
        <w:t>A</w:t>
      </w:r>
      <w:r w:rsidR="00BA56CA">
        <w:t xml:space="preserve">ssessment </w:t>
      </w:r>
      <w:r w:rsidR="00D448DB">
        <w:t>F</w:t>
      </w:r>
      <w:r w:rsidR="00BA56CA">
        <w:t>ramework) for which key actions can be formulated to support the child and family.</w:t>
      </w:r>
    </w:p>
    <w:p w:rsidR="00BA56CA" w:rsidRDefault="00BA56CA">
      <w:r w:rsidRPr="00BA56CA">
        <w:t xml:space="preserve"> </w:t>
      </w:r>
      <w:r>
        <w:t xml:space="preserve">Any child may benefit from </w:t>
      </w:r>
      <w:r w:rsidR="00D448DB">
        <w:t>E</w:t>
      </w:r>
      <w:r>
        <w:t xml:space="preserve">arly </w:t>
      </w:r>
      <w:r w:rsidR="00D448DB">
        <w:t>H</w:t>
      </w:r>
      <w:r>
        <w:t xml:space="preserve">elp, but </w:t>
      </w:r>
      <w:r w:rsidR="007B3E3E">
        <w:t>it is more likely that we will initiate one if the child or young person</w:t>
      </w:r>
      <w:r>
        <w:t>:</w:t>
      </w:r>
    </w:p>
    <w:p w:rsidR="00BA56CA" w:rsidRDefault="00BA56CA" w:rsidP="00BA56CA">
      <w:pPr>
        <w:pStyle w:val="ListParagraph"/>
        <w:numPr>
          <w:ilvl w:val="0"/>
          <w:numId w:val="2"/>
        </w:numPr>
        <w:spacing w:after="0" w:line="240" w:lineRule="auto"/>
      </w:pPr>
      <w:r>
        <w:t>is disabled and has specific additional needs;</w:t>
      </w:r>
    </w:p>
    <w:p w:rsidR="00BA56CA" w:rsidRDefault="00BA56CA" w:rsidP="00BA56CA">
      <w:pPr>
        <w:pStyle w:val="ListParagraph"/>
        <w:numPr>
          <w:ilvl w:val="0"/>
          <w:numId w:val="2"/>
        </w:numPr>
        <w:spacing w:after="0" w:line="240" w:lineRule="auto"/>
      </w:pPr>
      <w:r>
        <w:t>has special educational</w:t>
      </w:r>
      <w:r w:rsidR="00D448DB">
        <w:t xml:space="preserve"> needs</w:t>
      </w:r>
      <w:r>
        <w:t>;</w:t>
      </w:r>
    </w:p>
    <w:p w:rsidR="00BA56CA" w:rsidRDefault="00BA56CA" w:rsidP="00BA56CA">
      <w:pPr>
        <w:pStyle w:val="ListParagraph"/>
        <w:numPr>
          <w:ilvl w:val="0"/>
          <w:numId w:val="2"/>
        </w:numPr>
        <w:spacing w:after="0" w:line="240" w:lineRule="auto"/>
      </w:pPr>
      <w:r>
        <w:t xml:space="preserve">is a young </w:t>
      </w:r>
      <w:proofErr w:type="spellStart"/>
      <w:r>
        <w:t>carer</w:t>
      </w:r>
      <w:proofErr w:type="spellEnd"/>
      <w:r>
        <w:t xml:space="preserve">; </w:t>
      </w:r>
    </w:p>
    <w:p w:rsidR="00BA56CA" w:rsidRDefault="00BA56CA" w:rsidP="00BA56CA">
      <w:pPr>
        <w:pStyle w:val="ListParagraph"/>
        <w:numPr>
          <w:ilvl w:val="0"/>
          <w:numId w:val="2"/>
        </w:numPr>
        <w:spacing w:after="0" w:line="240" w:lineRule="auto"/>
      </w:pPr>
      <w:r>
        <w:t xml:space="preserve">is showing signs of being drawn in to anti-social or criminal </w:t>
      </w:r>
      <w:proofErr w:type="spellStart"/>
      <w:r>
        <w:t>behaviour</w:t>
      </w:r>
      <w:proofErr w:type="spellEnd"/>
      <w:r>
        <w:t xml:space="preserve">, including gang involvement and association with </w:t>
      </w:r>
      <w:proofErr w:type="spellStart"/>
      <w:r>
        <w:t>organised</w:t>
      </w:r>
      <w:proofErr w:type="spellEnd"/>
      <w:r>
        <w:t xml:space="preserve"> crime groups; </w:t>
      </w:r>
    </w:p>
    <w:p w:rsidR="00BA56CA" w:rsidRDefault="00BA56CA" w:rsidP="00BA56CA">
      <w:pPr>
        <w:pStyle w:val="ListParagraph"/>
        <w:numPr>
          <w:ilvl w:val="0"/>
          <w:numId w:val="2"/>
        </w:numPr>
        <w:spacing w:after="0" w:line="240" w:lineRule="auto"/>
      </w:pPr>
      <w:r>
        <w:t>is frequently missing/goes missing from care or from home;</w:t>
      </w:r>
    </w:p>
    <w:p w:rsidR="00BA56CA" w:rsidRDefault="00BA56CA" w:rsidP="00BA56CA">
      <w:pPr>
        <w:pStyle w:val="ListParagraph"/>
        <w:numPr>
          <w:ilvl w:val="0"/>
          <w:numId w:val="2"/>
        </w:numPr>
        <w:spacing w:after="0" w:line="240" w:lineRule="auto"/>
      </w:pPr>
      <w:r>
        <w:t xml:space="preserve">is at risk of modern slavery, trafficking or exploitation; </w:t>
      </w:r>
    </w:p>
    <w:p w:rsidR="00BA56CA" w:rsidRDefault="00BA56CA" w:rsidP="00BA56CA">
      <w:pPr>
        <w:pStyle w:val="ListParagraph"/>
        <w:numPr>
          <w:ilvl w:val="0"/>
          <w:numId w:val="2"/>
        </w:numPr>
        <w:spacing w:after="0" w:line="240" w:lineRule="auto"/>
      </w:pPr>
      <w:r>
        <w:t xml:space="preserve">is at risk of being </w:t>
      </w:r>
      <w:proofErr w:type="spellStart"/>
      <w:r>
        <w:t>radicalised</w:t>
      </w:r>
      <w:proofErr w:type="spellEnd"/>
      <w:r>
        <w:t xml:space="preserve"> or exploited; </w:t>
      </w:r>
    </w:p>
    <w:p w:rsidR="00BA56CA" w:rsidRDefault="00BA56CA" w:rsidP="00BA56CA">
      <w:pPr>
        <w:pStyle w:val="ListParagraph"/>
        <w:numPr>
          <w:ilvl w:val="0"/>
          <w:numId w:val="2"/>
        </w:numPr>
      </w:pPr>
      <w:r>
        <w:t>is in a family circumstance presenting challenges for the child, such as drug and alcohol misuse, adult mental health issues and domestic abuse;</w:t>
      </w:r>
    </w:p>
    <w:p w:rsidR="00BA56CA" w:rsidRDefault="00BA56CA" w:rsidP="00BA56CA">
      <w:pPr>
        <w:pStyle w:val="ListParagraph"/>
        <w:numPr>
          <w:ilvl w:val="0"/>
          <w:numId w:val="2"/>
        </w:numPr>
      </w:pPr>
      <w:r>
        <w:t xml:space="preserve">is misusing drugs or alcohol themselves; </w:t>
      </w:r>
    </w:p>
    <w:p w:rsidR="00BA56CA" w:rsidRDefault="00BA56CA" w:rsidP="00BA56CA">
      <w:pPr>
        <w:pStyle w:val="ListParagraph"/>
        <w:numPr>
          <w:ilvl w:val="0"/>
          <w:numId w:val="2"/>
        </w:numPr>
      </w:pPr>
      <w:r>
        <w:t xml:space="preserve">has returned home to their family from care; </w:t>
      </w:r>
    </w:p>
    <w:p w:rsidR="00F81DA8" w:rsidRDefault="00BA56CA" w:rsidP="00BA56CA">
      <w:pPr>
        <w:pStyle w:val="ListParagraph"/>
        <w:numPr>
          <w:ilvl w:val="0"/>
          <w:numId w:val="2"/>
        </w:numPr>
      </w:pPr>
      <w:r>
        <w:t>is a privately fostered child.</w:t>
      </w:r>
    </w:p>
    <w:p w:rsidR="00820BAA" w:rsidRDefault="00820BAA">
      <w:pPr>
        <w:pStyle w:val="Heading2"/>
        <w:rPr>
          <w:i/>
          <w:noProof/>
          <w:color w:val="6C4C75" w:themeColor="accent6" w:themeShade="BF"/>
          <w:sz w:val="28"/>
          <w:szCs w:val="28"/>
          <w:lang w:eastAsia="zh-CN" w:bidi="he-IL"/>
        </w:rPr>
      </w:pPr>
    </w:p>
    <w:p w:rsidR="00F81DA8" w:rsidRDefault="005A1491">
      <w:pPr>
        <w:pStyle w:val="Heading2"/>
        <w:rPr>
          <w:i/>
        </w:rPr>
      </w:pPr>
      <w:r>
        <w:rPr>
          <w:i/>
          <w:noProof/>
          <w:color w:val="91669C" w:themeColor="accent6"/>
          <w:sz w:val="28"/>
          <w:szCs w:val="28"/>
          <w:lang w:eastAsia="zh-CN" w:bidi="he-IL"/>
        </w:rPr>
        <mc:AlternateContent>
          <mc:Choice Requires="wps">
            <w:drawing>
              <wp:anchor distT="0" distB="0" distL="114300" distR="114300" simplePos="0" relativeHeight="251666432" behindDoc="0" locked="0" layoutInCell="1" allowOverlap="1">
                <wp:simplePos x="0" y="0"/>
                <wp:positionH relativeFrom="column">
                  <wp:posOffset>-2286000</wp:posOffset>
                </wp:positionH>
                <wp:positionV relativeFrom="paragraph">
                  <wp:posOffset>-49530</wp:posOffset>
                </wp:positionV>
                <wp:extent cx="2028825" cy="20002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028825" cy="2000250"/>
                        </a:xfrm>
                        <a:prstGeom prst="rect">
                          <a:avLst/>
                        </a:prstGeom>
                        <a:solidFill>
                          <a:schemeClr val="lt1"/>
                        </a:solidFill>
                        <a:ln w="6350">
                          <a:noFill/>
                        </a:ln>
                      </wps:spPr>
                      <wps:txbx>
                        <w:txbxContent>
                          <w:p w:rsidR="005A1491" w:rsidRPr="005A1491" w:rsidRDefault="00820BAA">
                            <w:r w:rsidRPr="005A1491">
                              <w:rPr>
                                <w:noProof/>
                              </w:rPr>
                              <w:drawing>
                                <wp:inline distT="0" distB="0" distL="0" distR="0" wp14:anchorId="14FA4B26" wp14:editId="6121B9B5">
                                  <wp:extent cx="1736265" cy="1533525"/>
                                  <wp:effectExtent l="152400" t="152400" r="359410" b="3524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7967" cy="1535028"/>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180pt;margin-top:-3.9pt;width:159.75pt;height:1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" fillcolor="white [3201]" stroked="f" strokeweight=".5pt">
                <v:textbox>
                  <w:txbxContent>
                    <w:p w14:paraId="59B2AD20" w14:textId="77777777" w:rsidR="005A1491" w:rsidRPr="005A1491" w:rsidRDefault="00820BAA">
                      <w:r w:rsidRPr="005A1491">
                        <w:rPr>
                          <w:noProof/>
                        </w:rPr>
                        <w:drawing>
                          <wp:inline distT="0" distB="0" distL="0" distR="0" wp14:anchorId="14FA4B26" wp14:editId="6121B9B5">
                            <wp:extent cx="1736265" cy="1533525"/>
                            <wp:effectExtent l="152400" t="152400" r="359410" b="3524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737967" cy="1535028"/>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sidR="0017258B" w:rsidRPr="0017258B">
        <w:rPr>
          <w:i/>
          <w:noProof/>
          <w:color w:val="6C4C75" w:themeColor="accent6" w:themeShade="BF"/>
          <w:sz w:val="28"/>
          <w:szCs w:val="28"/>
          <w:lang w:eastAsia="zh-CN" w:bidi="he-IL"/>
        </w:rPr>
        <w:t>Peer on Peer abuse</w:t>
      </w:r>
      <w:r w:rsidR="0017258B" w:rsidRPr="0017258B">
        <w:rPr>
          <w:i/>
        </w:rPr>
        <w:t xml:space="preserve"> </w:t>
      </w:r>
    </w:p>
    <w:p w:rsidR="0017258B" w:rsidRDefault="0017258B" w:rsidP="0017258B">
      <w:r>
        <w:t>What is it?</w:t>
      </w:r>
    </w:p>
    <w:p w:rsidR="0017258B" w:rsidRDefault="0017258B" w:rsidP="0017258B">
      <w:r>
        <w:t>It is the acknowledgement that children can abuse other children</w:t>
      </w:r>
      <w:r w:rsidR="00D448DB">
        <w:t>;</w:t>
      </w:r>
      <w:r w:rsidR="0023219F">
        <w:t xml:space="preserve"> we</w:t>
      </w:r>
      <w:r>
        <w:t xml:space="preserve"> treat</w:t>
      </w:r>
      <w:r w:rsidR="0023219F">
        <w:t xml:space="preserve"> such events</w:t>
      </w:r>
      <w:r>
        <w:t xml:space="preserve"> as a safeguarding matter.</w:t>
      </w:r>
    </w:p>
    <w:p w:rsidR="005A1491" w:rsidRDefault="005A1491" w:rsidP="0017258B">
      <w:r>
        <w:t>It</w:t>
      </w:r>
      <w:r w:rsidR="0017258B">
        <w:t xml:space="preserve"> is most likely to include, but may not be limited to:  </w:t>
      </w:r>
    </w:p>
    <w:p w:rsidR="005A1491" w:rsidRDefault="0017258B" w:rsidP="005A1491">
      <w:pPr>
        <w:pStyle w:val="ListParagraph"/>
        <w:numPr>
          <w:ilvl w:val="0"/>
          <w:numId w:val="3"/>
        </w:numPr>
      </w:pPr>
      <w:r>
        <w:t xml:space="preserve">bullying (including cyberbullying); </w:t>
      </w:r>
    </w:p>
    <w:p w:rsidR="005A1491" w:rsidRDefault="0017258B" w:rsidP="005A1491">
      <w:pPr>
        <w:pStyle w:val="ListParagraph"/>
        <w:numPr>
          <w:ilvl w:val="0"/>
          <w:numId w:val="3"/>
        </w:numPr>
      </w:pPr>
      <w:r>
        <w:t xml:space="preserve">physical abuse such as hitting, kicking, shaking, biting, hair pulling, or otherwise causing physical harm; </w:t>
      </w:r>
    </w:p>
    <w:p w:rsidR="005A1491" w:rsidRDefault="0017258B" w:rsidP="005A1491">
      <w:pPr>
        <w:pStyle w:val="ListParagraph"/>
        <w:numPr>
          <w:ilvl w:val="0"/>
          <w:numId w:val="3"/>
        </w:numPr>
      </w:pPr>
      <w:r>
        <w:t xml:space="preserve">sexual violence, such as rape, assault by penetration and sexual assault; </w:t>
      </w:r>
    </w:p>
    <w:p w:rsidR="005A1491" w:rsidRDefault="0017258B" w:rsidP="005A1491">
      <w:pPr>
        <w:pStyle w:val="ListParagraph"/>
        <w:numPr>
          <w:ilvl w:val="0"/>
          <w:numId w:val="3"/>
        </w:numPr>
      </w:pPr>
      <w:r>
        <w:t xml:space="preserve">sexual harassment, such as sexual comments, remarks, jokes and online sexual harassment, which may be stand-alone or part of a broader pattern of abuse; </w:t>
      </w:r>
    </w:p>
    <w:p w:rsidR="005A1491" w:rsidRDefault="00CF11C9" w:rsidP="005A1491">
      <w:pPr>
        <w:pStyle w:val="ListParagraph"/>
        <w:numPr>
          <w:ilvl w:val="0"/>
          <w:numId w:val="3"/>
        </w:numPr>
      </w:pPr>
      <w:r>
        <w:rPr>
          <w:noProof/>
        </w:rPr>
        <w:drawing>
          <wp:anchor distT="0" distB="0" distL="114300" distR="114300" simplePos="0" relativeHeight="251667456" behindDoc="1" locked="0" layoutInCell="1" allowOverlap="1" wp14:anchorId="46C8DA17">
            <wp:simplePos x="0" y="0"/>
            <wp:positionH relativeFrom="column">
              <wp:posOffset>-2162175</wp:posOffset>
            </wp:positionH>
            <wp:positionV relativeFrom="paragraph">
              <wp:posOffset>240665</wp:posOffset>
            </wp:positionV>
            <wp:extent cx="1961545" cy="1562100"/>
            <wp:effectExtent l="0" t="0" r="635" b="0"/>
            <wp:wrapTight wrapText="bothSides">
              <wp:wrapPolygon edited="0">
                <wp:start x="0" y="0"/>
                <wp:lineTo x="0" y="21337"/>
                <wp:lineTo x="21397" y="21337"/>
                <wp:lineTo x="2139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61545" cy="1562100"/>
                    </a:xfrm>
                    <a:prstGeom prst="rect">
                      <a:avLst/>
                    </a:prstGeom>
                  </pic:spPr>
                </pic:pic>
              </a:graphicData>
            </a:graphic>
          </wp:anchor>
        </w:drawing>
      </w:r>
      <w:proofErr w:type="spellStart"/>
      <w:r w:rsidR="0017258B">
        <w:t>upskirting</w:t>
      </w:r>
      <w:proofErr w:type="spellEnd"/>
      <w:r w:rsidR="0017258B">
        <w:t xml:space="preserve">, which typically involves taking a picture under a person’s clothing without them knowing, with the intention of viewing their genitals or buttocks to obtain sexual gratification, or cause the victim humiliation, distress or alarm; </w:t>
      </w:r>
    </w:p>
    <w:p w:rsidR="0017258B" w:rsidRPr="0017258B" w:rsidRDefault="0017258B" w:rsidP="005A1491">
      <w:pPr>
        <w:pStyle w:val="ListParagraph"/>
        <w:numPr>
          <w:ilvl w:val="0"/>
          <w:numId w:val="3"/>
        </w:numPr>
      </w:pPr>
      <w:r>
        <w:t>initiation/hazing type violence and rituals.</w:t>
      </w:r>
    </w:p>
    <w:p w:rsidR="005A1491" w:rsidRPr="005A1491" w:rsidRDefault="005A1491" w:rsidP="005A1491">
      <w:pPr>
        <w:spacing w:after="120" w:line="240" w:lineRule="auto"/>
      </w:pPr>
      <w:r w:rsidRPr="005A1491">
        <w:t>Decisions about what to do should a case of peer on peer abuse become evident will be made on a case-by-case basis, taking into consideration:</w:t>
      </w:r>
    </w:p>
    <w:p w:rsidR="005A1491" w:rsidRPr="005A1491" w:rsidRDefault="005A1491" w:rsidP="005A1491">
      <w:pPr>
        <w:numPr>
          <w:ilvl w:val="0"/>
          <w:numId w:val="4"/>
        </w:numPr>
        <w:spacing w:after="0" w:line="240" w:lineRule="auto"/>
        <w:ind w:left="709" w:hanging="357"/>
      </w:pPr>
      <w:r w:rsidRPr="005A1491">
        <w:t>the wishes of the victim;</w:t>
      </w:r>
    </w:p>
    <w:p w:rsidR="005A1491" w:rsidRPr="005A1491" w:rsidRDefault="005A1491" w:rsidP="005A1491">
      <w:pPr>
        <w:numPr>
          <w:ilvl w:val="0"/>
          <w:numId w:val="4"/>
        </w:numPr>
        <w:spacing w:after="0" w:line="240" w:lineRule="auto"/>
        <w:ind w:left="709" w:hanging="357"/>
      </w:pPr>
      <w:r w:rsidRPr="005A1491">
        <w:t>the nature of the incident – might a crime have been commi</w:t>
      </w:r>
      <w:bookmarkStart w:id="0" w:name="_GoBack"/>
      <w:bookmarkEnd w:id="0"/>
      <w:r w:rsidRPr="005A1491">
        <w:t>tted?</w:t>
      </w:r>
    </w:p>
    <w:p w:rsidR="005A1491" w:rsidRPr="005A1491" w:rsidRDefault="005A1491" w:rsidP="005A1491">
      <w:pPr>
        <w:numPr>
          <w:ilvl w:val="0"/>
          <w:numId w:val="4"/>
        </w:numPr>
        <w:spacing w:after="0" w:line="240" w:lineRule="auto"/>
        <w:ind w:left="709" w:hanging="357"/>
      </w:pPr>
      <w:r w:rsidRPr="005A1491">
        <w:t>the ages of the children involved;</w:t>
      </w:r>
    </w:p>
    <w:p w:rsidR="005A1491" w:rsidRPr="005A1491" w:rsidRDefault="005A1491" w:rsidP="005A1491">
      <w:pPr>
        <w:numPr>
          <w:ilvl w:val="0"/>
          <w:numId w:val="4"/>
        </w:numPr>
        <w:spacing w:after="0" w:line="240" w:lineRule="auto"/>
        <w:ind w:left="709" w:hanging="357"/>
      </w:pPr>
      <w:r w:rsidRPr="005A1491">
        <w:t>any power imbalance between the children for example, if one child is much older</w:t>
      </w:r>
    </w:p>
    <w:p w:rsidR="005A1491" w:rsidRDefault="005A1491" w:rsidP="00CF11C9">
      <w:pPr>
        <w:numPr>
          <w:ilvl w:val="0"/>
          <w:numId w:val="4"/>
        </w:numPr>
        <w:autoSpaceDE w:val="0"/>
        <w:autoSpaceDN w:val="0"/>
        <w:adjustRightInd w:val="0"/>
        <w:spacing w:after="120" w:line="240" w:lineRule="auto"/>
        <w:ind w:left="709" w:hanging="357"/>
      </w:pPr>
      <w:r w:rsidRPr="005A1491">
        <w:t xml:space="preserve">whether it was a one-off incident or a pattern of </w:t>
      </w:r>
      <w:proofErr w:type="spellStart"/>
      <w:r w:rsidRPr="005A1491">
        <w:t>behaviour</w:t>
      </w:r>
      <w:proofErr w:type="spellEnd"/>
      <w:r w:rsidRPr="005A1491">
        <w:t xml:space="preserve"> by the alleged perpetrator</w:t>
      </w:r>
    </w:p>
    <w:sectPr w:rsidR="005A1491">
      <w:headerReference w:type="default" r:id="rId23"/>
      <w:footerReference w:type="default" r:id="rId24"/>
      <w:footerReference w:type="first" r:id="rId25"/>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6BD2" w:rsidRDefault="000E6BD2">
      <w:pPr>
        <w:spacing w:after="0" w:line="240" w:lineRule="auto"/>
      </w:pPr>
      <w:r>
        <w:separator/>
      </w:r>
    </w:p>
  </w:endnote>
  <w:endnote w:type="continuationSeparator" w:id="0">
    <w:p w:rsidR="000E6BD2" w:rsidRDefault="000E6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C9" w:rsidRDefault="00CF11C9">
    <w:pPr>
      <w:pStyle w:val="Footer"/>
    </w:pPr>
    <w:r>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1C9" w:rsidRDefault="00D448DB">
                            <w:pPr>
                              <w:pStyle w:val="Footer"/>
                              <w:jc w:val="right"/>
                            </w:pPr>
                            <w:sdt>
                              <w:sdtPr>
                                <w:rPr>
                                  <w:caps/>
                                  <w:color w:val="6C4C75" w:themeColor="accent6" w:themeShade="BF"/>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CF11C9" w:rsidRPr="00CF11C9">
                                  <w:rPr>
                                    <w:caps/>
                                    <w:color w:val="6C4C75" w:themeColor="accent6" w:themeShade="BF"/>
                                  </w:rPr>
                                  <w:t>Governor Safeguarding update</w:t>
                                </w:r>
                              </w:sdtContent>
                            </w:sdt>
                            <w:r w:rsidR="00CF11C9">
                              <w:rPr>
                                <w:caps/>
                                <w:color w:val="808080" w:themeColor="background1" w:themeShade="80"/>
                              </w:rPr>
                              <w:t> | </w:t>
                            </w:r>
                            <w:sdt>
                              <w:sdtPr>
                                <w:rPr>
                                  <w:color w:val="808080" w:themeColor="background1" w:themeShade="8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CF11C9">
                                  <w:rPr>
                                    <w:color w:val="808080" w:themeColor="background1" w:themeShade="80"/>
                                  </w:rPr>
                                  <w:t xml:space="preserve">Issue 1 </w:t>
                                </w:r>
                                <w:r>
                                  <w:rPr>
                                    <w:color w:val="808080" w:themeColor="background1" w:themeShade="80"/>
                                  </w:rPr>
                                  <w:t>December</w:t>
                                </w:r>
                                <w:r w:rsidR="00CF11C9">
                                  <w:rPr>
                                    <w:color w:val="808080" w:themeColor="background1" w:themeShade="80"/>
                                  </w:rPr>
                                  <w:t xml:space="preserve"> 2019</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31" style="position:absolute;margin-left:434.8pt;margin-top:0;width:486pt;height:21.6pt;z-index:251659264;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">
              <v:rect id="Rectangle 165" o:spid="_x0000_s1032"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33" type="#_x0000_t202" style="position:absolute;top:95;width:594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rsidR="00CF11C9" w:rsidRDefault="00D448DB">
                      <w:pPr>
                        <w:pStyle w:val="Footer"/>
                        <w:jc w:val="right"/>
                      </w:pPr>
                      <w:sdt>
                        <w:sdtPr>
                          <w:rPr>
                            <w:caps/>
                            <w:color w:val="6C4C75" w:themeColor="accent6" w:themeShade="BF"/>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CF11C9" w:rsidRPr="00CF11C9">
                            <w:rPr>
                              <w:caps/>
                              <w:color w:val="6C4C75" w:themeColor="accent6" w:themeShade="BF"/>
                            </w:rPr>
                            <w:t>Governor Safeguarding update</w:t>
                          </w:r>
                        </w:sdtContent>
                      </w:sdt>
                      <w:r w:rsidR="00CF11C9">
                        <w:rPr>
                          <w:caps/>
                          <w:color w:val="808080" w:themeColor="background1" w:themeShade="80"/>
                        </w:rPr>
                        <w:t> | </w:t>
                      </w:r>
                      <w:sdt>
                        <w:sdtPr>
                          <w:rPr>
                            <w:color w:val="808080" w:themeColor="background1" w:themeShade="8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CF11C9">
                            <w:rPr>
                              <w:color w:val="808080" w:themeColor="background1" w:themeShade="80"/>
                            </w:rPr>
                            <w:t xml:space="preserve">Issue 1 </w:t>
                          </w:r>
                          <w:r>
                            <w:rPr>
                              <w:color w:val="808080" w:themeColor="background1" w:themeShade="80"/>
                            </w:rPr>
                            <w:t>December</w:t>
                          </w:r>
                          <w:r w:rsidR="00CF11C9">
                            <w:rPr>
                              <w:color w:val="808080" w:themeColor="background1" w:themeShade="80"/>
                            </w:rPr>
                            <w:t xml:space="preserve"> 2019</w:t>
                          </w:r>
                        </w:sdtContent>
                      </w:sdt>
                    </w:p>
                  </w:txbxContent>
                </v:textbox>
              </v:shape>
              <w10:wrap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11C9" w:rsidRDefault="00CF11C9">
    <w:pPr>
      <w:pStyle w:val="Footer"/>
    </w:pPr>
    <w:r>
      <w:rPr>
        <w:noProof/>
      </w:rPr>
      <mc:AlternateContent>
        <mc:Choice Requires="wpg">
          <w:drawing>
            <wp:anchor distT="0" distB="0" distL="114300" distR="114300" simplePos="0" relativeHeight="251661312" behindDoc="0" locked="0" layoutInCell="1" allowOverlap="1">
              <wp:simplePos x="0" y="0"/>
              <wp:positionH relativeFrom="page">
                <wp:align>right</wp:align>
              </wp:positionH>
              <wp:positionV relativeFrom="bottomMargin">
                <wp:align>center</wp:align>
              </wp:positionV>
              <wp:extent cx="6172200" cy="274320"/>
              <wp:effectExtent l="0" t="0" r="0" b="0"/>
              <wp:wrapNone/>
              <wp:docPr id="14" name="Group 1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5" name="Rectangle 1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0" y="9525"/>
                          <a:ext cx="594360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11C9" w:rsidRDefault="00D448DB">
                            <w:pPr>
                              <w:pStyle w:val="Footer"/>
                              <w:jc w:val="right"/>
                            </w:pPr>
                            <w:sdt>
                              <w:sdtPr>
                                <w:rPr>
                                  <w:caps/>
                                  <w:color w:val="6C4C75" w:themeColor="accent6" w:themeShade="BF"/>
                                </w:rPr>
                                <w:alias w:val="Title"/>
                                <w:tag w:val=""/>
                                <w:id w:val="-544372826"/>
                                <w:dataBinding w:prefixMappings="xmlns:ns0='http://purl.org/dc/elements/1.1/' xmlns:ns1='http://schemas.openxmlformats.org/package/2006/metadata/core-properties' " w:xpath="/ns1:coreProperties[1]/ns0:title[1]" w:storeItemID="{6C3C8BC8-F283-45AE-878A-BAB7291924A1}"/>
                                <w:text/>
                              </w:sdtPr>
                              <w:sdtEndPr/>
                              <w:sdtContent>
                                <w:r w:rsidR="00CF11C9" w:rsidRPr="00CF11C9">
                                  <w:rPr>
                                    <w:caps/>
                                    <w:color w:val="6C4C75" w:themeColor="accent6" w:themeShade="BF"/>
                                  </w:rPr>
                                  <w:t>Governor Safeguarding update</w:t>
                                </w:r>
                              </w:sdtContent>
                            </w:sdt>
                            <w:r w:rsidR="00CF11C9">
                              <w:rPr>
                                <w:caps/>
                                <w:color w:val="808080" w:themeColor="background1" w:themeShade="80"/>
                              </w:rPr>
                              <w:t> | </w:t>
                            </w:r>
                            <w:sdt>
                              <w:sdtPr>
                                <w:rPr>
                                  <w:color w:val="808080" w:themeColor="background1" w:themeShade="80"/>
                                </w:rPr>
                                <w:alias w:val="Subtitle"/>
                                <w:tag w:val=""/>
                                <w:id w:val="947982717"/>
                                <w:dataBinding w:prefixMappings="xmlns:ns0='http://purl.org/dc/elements/1.1/' xmlns:ns1='http://schemas.openxmlformats.org/package/2006/metadata/core-properties' " w:xpath="/ns1:coreProperties[1]/ns0:subject[1]" w:storeItemID="{6C3C8BC8-F283-45AE-878A-BAB7291924A1}"/>
                                <w:text/>
                              </w:sdtPr>
                              <w:sdtEndPr/>
                              <w:sdtContent>
                                <w:r>
                                  <w:rPr>
                                    <w:color w:val="808080" w:themeColor="background1" w:themeShade="80"/>
                                  </w:rPr>
                                  <w:t>Issue 1 December 2019</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4" o:spid="_x0000_s1034" style="position:absolute;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">
              <v:rect id="Rectangle 15" o:spid="_x0000_s1035"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" fillcolor="white [3212]" stroked="f" strokeweight="1pt">
                <v:fill opacity="0"/>
              </v:rect>
              <v:shapetype id="_x0000_t202" coordsize="21600,21600" o:spt="202" path="m,l,21600r21600,l21600,xe">
                <v:stroke joinstyle="miter"/>
                <v:path gradientshapeok="t" o:connecttype="rect"/>
              </v:shapetype>
              <v:shape id="Text Box 16" o:spid="_x0000_s1036" type="#_x0000_t202" style="position:absolute;top:95;width:59436;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" filled="f" stroked="f" strokeweight=".5pt">
                <v:textbox style="mso-fit-shape-to-text:t" inset="0,,0">
                  <w:txbxContent>
                    <w:p w:rsidR="00CF11C9" w:rsidRDefault="00D448DB">
                      <w:pPr>
                        <w:pStyle w:val="Footer"/>
                        <w:jc w:val="right"/>
                      </w:pPr>
                      <w:sdt>
                        <w:sdtPr>
                          <w:rPr>
                            <w:caps/>
                            <w:color w:val="6C4C75" w:themeColor="accent6" w:themeShade="BF"/>
                          </w:rPr>
                          <w:alias w:val="Title"/>
                          <w:tag w:val=""/>
                          <w:id w:val="-544372826"/>
                          <w:dataBinding w:prefixMappings="xmlns:ns0='http://purl.org/dc/elements/1.1/' xmlns:ns1='http://schemas.openxmlformats.org/package/2006/metadata/core-properties' " w:xpath="/ns1:coreProperties[1]/ns0:title[1]" w:storeItemID="{6C3C8BC8-F283-45AE-878A-BAB7291924A1}"/>
                          <w:text/>
                        </w:sdtPr>
                        <w:sdtEndPr/>
                        <w:sdtContent>
                          <w:r w:rsidR="00CF11C9" w:rsidRPr="00CF11C9">
                            <w:rPr>
                              <w:caps/>
                              <w:color w:val="6C4C75" w:themeColor="accent6" w:themeShade="BF"/>
                            </w:rPr>
                            <w:t>Governor Safeguarding update</w:t>
                          </w:r>
                        </w:sdtContent>
                      </w:sdt>
                      <w:r w:rsidR="00CF11C9">
                        <w:rPr>
                          <w:caps/>
                          <w:color w:val="808080" w:themeColor="background1" w:themeShade="80"/>
                        </w:rPr>
                        <w:t> | </w:t>
                      </w:r>
                      <w:sdt>
                        <w:sdtPr>
                          <w:rPr>
                            <w:color w:val="808080" w:themeColor="background1" w:themeShade="80"/>
                          </w:rPr>
                          <w:alias w:val="Subtitle"/>
                          <w:tag w:val=""/>
                          <w:id w:val="947982717"/>
                          <w:dataBinding w:prefixMappings="xmlns:ns0='http://purl.org/dc/elements/1.1/' xmlns:ns1='http://schemas.openxmlformats.org/package/2006/metadata/core-properties' " w:xpath="/ns1:coreProperties[1]/ns0:subject[1]" w:storeItemID="{6C3C8BC8-F283-45AE-878A-BAB7291924A1}"/>
                          <w:text/>
                        </w:sdtPr>
                        <w:sdtEndPr/>
                        <w:sdtContent>
                          <w:r>
                            <w:rPr>
                              <w:color w:val="808080" w:themeColor="background1" w:themeShade="80"/>
                            </w:rPr>
                            <w:t>Issue 1 December 2019</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6BD2" w:rsidRDefault="000E6BD2">
      <w:pPr>
        <w:spacing w:after="0" w:line="240" w:lineRule="auto"/>
      </w:pPr>
      <w:r>
        <w:separator/>
      </w:r>
    </w:p>
  </w:footnote>
  <w:footnote w:type="continuationSeparator" w:id="0">
    <w:p w:rsidR="000E6BD2" w:rsidRDefault="000E6B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716089"/>
      <w:docPartObj>
        <w:docPartGallery w:val="Page Numbers (Top of Page)"/>
        <w:docPartUnique/>
      </w:docPartObj>
    </w:sdtPr>
    <w:sdtEndPr>
      <w:rPr>
        <w:noProof/>
      </w:rPr>
    </w:sdtEndPr>
    <w:sdtContent>
      <w:p w:rsidR="00F81DA8" w:rsidRDefault="00C23D83">
        <w:pPr>
          <w:pStyle w:val="Header"/>
          <w:jc w:val="right"/>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2</w:t>
        </w:r>
        <w:r>
          <w:rPr>
            <w:noProof/>
            <w:lang w:val="en-GB" w:bidi="en-GB"/>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FD600D"/>
    <w:multiLevelType w:val="hybridMultilevel"/>
    <w:tmpl w:val="ADD4293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E9E167D"/>
    <w:multiLevelType w:val="hybridMultilevel"/>
    <w:tmpl w:val="BEA8A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71A1C"/>
    <w:multiLevelType w:val="hybridMultilevel"/>
    <w:tmpl w:val="35C2B038"/>
    <w:lvl w:ilvl="0" w:tplc="08090001">
      <w:start w:val="1"/>
      <w:numFmt w:val="bullet"/>
      <w:lvlText w:val=""/>
      <w:lvlJc w:val="left"/>
      <w:pPr>
        <w:ind w:left="720" w:hanging="360"/>
      </w:pPr>
      <w:rPr>
        <w:rFonts w:ascii="Symbol" w:hAnsi="Symbol" w:hint="default"/>
      </w:rPr>
    </w:lvl>
    <w:lvl w:ilvl="1" w:tplc="5B16CD00">
      <w:numFmt w:val="bullet"/>
      <w:lvlText w:val="•"/>
      <w:lvlJc w:val="left"/>
      <w:pPr>
        <w:ind w:left="1440" w:hanging="36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554AC1"/>
    <w:multiLevelType w:val="hybridMultilevel"/>
    <w:tmpl w:val="BA10A4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310"/>
    <w:rsid w:val="000552E7"/>
    <w:rsid w:val="00080E7F"/>
    <w:rsid w:val="000E6BD2"/>
    <w:rsid w:val="0017258B"/>
    <w:rsid w:val="0023219F"/>
    <w:rsid w:val="00436A19"/>
    <w:rsid w:val="00551310"/>
    <w:rsid w:val="005A1491"/>
    <w:rsid w:val="005A4AF7"/>
    <w:rsid w:val="00665AD5"/>
    <w:rsid w:val="007B3E3E"/>
    <w:rsid w:val="00820BAA"/>
    <w:rsid w:val="00AC1A70"/>
    <w:rsid w:val="00B81E4C"/>
    <w:rsid w:val="00BA56CA"/>
    <w:rsid w:val="00BF76CA"/>
    <w:rsid w:val="00C23D83"/>
    <w:rsid w:val="00CA14E8"/>
    <w:rsid w:val="00CF11C9"/>
    <w:rsid w:val="00D448DB"/>
    <w:rsid w:val="00E22D4B"/>
    <w:rsid w:val="00F81DA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C0095A"/>
  <w15:chartTrackingRefBased/>
  <w15:docId w15:val="{41BAB0AE-07BA-884E-A754-FCA9E4257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E22D4B"/>
    <w:pPr>
      <w:keepNext/>
      <w:keepLines/>
      <w:spacing w:before="40" w:after="0"/>
      <w:outlineLvl w:val="3"/>
    </w:pPr>
    <w:rPr>
      <w:rFonts w:asciiTheme="majorHAnsi" w:eastAsiaTheme="majorEastAsia" w:hAnsiTheme="majorHAnsi" w:cstheme="majorBidi"/>
      <w:i/>
      <w:iCs/>
      <w:color w:val="507D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rmation">
    <w:name w:val="Contact Information"/>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character" w:customStyle="1" w:styleId="Heading4Char">
    <w:name w:val="Heading 4 Char"/>
    <w:basedOn w:val="DefaultParagraphFont"/>
    <w:link w:val="Heading4"/>
    <w:uiPriority w:val="9"/>
    <w:rsid w:val="00E22D4B"/>
    <w:rPr>
      <w:rFonts w:asciiTheme="majorHAnsi" w:eastAsiaTheme="majorEastAsia" w:hAnsiTheme="majorHAnsi" w:cstheme="majorBidi"/>
      <w:i/>
      <w:iCs/>
      <w:color w:val="507D00" w:themeColor="accent1" w:themeShade="BF"/>
    </w:rPr>
  </w:style>
  <w:style w:type="paragraph" w:styleId="ListParagraph">
    <w:name w:val="List Paragraph"/>
    <w:basedOn w:val="Normal"/>
    <w:uiPriority w:val="34"/>
    <w:unhideWhenUsed/>
    <w:qFormat/>
    <w:rsid w:val="00BA56CA"/>
    <w:pPr>
      <w:ind w:left="720"/>
      <w:contextualSpacing/>
    </w:pPr>
  </w:style>
  <w:style w:type="table" w:styleId="TableGrid">
    <w:name w:val="Table Grid"/>
    <w:basedOn w:val="TableNormal"/>
    <w:uiPriority w:val="39"/>
    <w:rsid w:val="00232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23219F"/>
    <w:pPr>
      <w:spacing w:after="0" w:line="240" w:lineRule="auto"/>
    </w:pPr>
    <w:tblPr>
      <w:tblStyleRowBandSize w:val="1"/>
      <w:tblStyleColBandSize w:val="1"/>
      <w:tblBorders>
        <w:top w:val="single" w:sz="4" w:space="0" w:color="D2C1D7" w:themeColor="accent6" w:themeTint="66"/>
        <w:left w:val="single" w:sz="4" w:space="0" w:color="D2C1D7" w:themeColor="accent6" w:themeTint="66"/>
        <w:bottom w:val="single" w:sz="4" w:space="0" w:color="D2C1D7" w:themeColor="accent6" w:themeTint="66"/>
        <w:right w:val="single" w:sz="4" w:space="0" w:color="D2C1D7" w:themeColor="accent6" w:themeTint="66"/>
        <w:insideH w:val="single" w:sz="4" w:space="0" w:color="D2C1D7" w:themeColor="accent6" w:themeTint="66"/>
        <w:insideV w:val="single" w:sz="4" w:space="0" w:color="D2C1D7" w:themeColor="accent6" w:themeTint="66"/>
      </w:tblBorders>
    </w:tblPr>
    <w:tblStylePr w:type="firstRow">
      <w:rPr>
        <w:b/>
        <w:bCs/>
      </w:rPr>
      <w:tblPr/>
      <w:tcPr>
        <w:tcBorders>
          <w:bottom w:val="single" w:sz="12" w:space="0" w:color="BDA3C3" w:themeColor="accent6" w:themeTint="99"/>
        </w:tcBorders>
      </w:tcPr>
    </w:tblStylePr>
    <w:tblStylePr w:type="lastRow">
      <w:rPr>
        <w:b/>
        <w:bCs/>
      </w:rPr>
      <w:tblPr/>
      <w:tcPr>
        <w:tcBorders>
          <w:top w:val="double" w:sz="2" w:space="0" w:color="BDA3C3" w:themeColor="accent6"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7B3E3E"/>
    <w:rPr>
      <w:color w:val="36C0CA" w:themeColor="hyperlink"/>
      <w:u w:val="single"/>
    </w:rPr>
  </w:style>
  <w:style w:type="character" w:styleId="UnresolvedMention">
    <w:name w:val="Unresolved Mention"/>
    <w:basedOn w:val="DefaultParagraphFont"/>
    <w:uiPriority w:val="99"/>
    <w:semiHidden/>
    <w:unhideWhenUsed/>
    <w:rsid w:val="007B3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0.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keeping-children-safe-in-education--2"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saferrecruitmentconsortium.org/GSWP%20Sept%202019.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png"/><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2.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3DEB9F-FC0C-402E-832B-8D75170F9BB8}">
  <ds:schemaRefs>
    <ds:schemaRef ds:uri="http://purl.org/dc/terms/"/>
    <ds:schemaRef ds:uri="http://schemas.microsoft.com/office/2006/documentManagement/types"/>
    <ds:schemaRef ds:uri="http://schemas.microsoft.com/office/2006/metadata/properties"/>
    <ds:schemaRef ds:uri="498267d4-2a5a-4c72-99d3-cf7236a95ce8"/>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FA286F4A-A27C-4F7B-A59E-9C2B8CF0F8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713</Words>
  <Characters>4070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Governor Safeguarding update</vt:lpstr>
    </vt:vector>
  </TitlesOfParts>
  <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Governor Safeguarding update</dc:title>
  <dc:subject>Issue 1 December 2019</dc:subject>
  <dc:creator>Microsoft Office User</dc:creator>
  <cp:keywords/>
  <dc:description/>
  <cp:lastModifiedBy>L Longley</cp:lastModifiedBy>
  <cp:revision>2</cp:revision>
  <cp:lastPrinted>2014-12-16T20:29:00Z</cp:lastPrinted>
  <dcterms:created xsi:type="dcterms:W3CDTF">2019-12-06T15:36:00Z</dcterms:created>
  <dcterms:modified xsi:type="dcterms:W3CDTF">2019-12-06T15:36:00Z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